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A6FD" w14:textId="77777777" w:rsidR="009D38D0" w:rsidRPr="003108E3" w:rsidRDefault="009D38D0" w:rsidP="009D38D0">
      <w:pPr>
        <w:jc w:val="center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>АНАЛІЗ РЕГУЛЯТОРНОГО ВПЛИВУ</w:t>
      </w:r>
    </w:p>
    <w:p w14:paraId="78F928D3" w14:textId="0F2EAA46" w:rsidR="009D38D0" w:rsidRPr="003108E3" w:rsidRDefault="009D38D0" w:rsidP="009D38D0">
      <w:pPr>
        <w:ind w:right="-2"/>
        <w:jc w:val="both"/>
        <w:rPr>
          <w:sz w:val="24"/>
          <w:szCs w:val="24"/>
          <w:lang w:val="uk-UA"/>
        </w:rPr>
      </w:pPr>
      <w:r w:rsidRPr="003108E3">
        <w:rPr>
          <w:b/>
          <w:bCs/>
          <w:sz w:val="24"/>
          <w:szCs w:val="24"/>
          <w:lang w:val="uk-UA"/>
        </w:rPr>
        <w:t xml:space="preserve">НАЗВА АКТУ: </w:t>
      </w:r>
      <w:r w:rsidRPr="003108E3">
        <w:rPr>
          <w:b/>
          <w:bCs/>
          <w:sz w:val="24"/>
          <w:szCs w:val="24"/>
        </w:rPr>
        <w:t> </w:t>
      </w:r>
      <w:hyperlink r:id="rId4" w:history="1">
        <w:r w:rsidRPr="003108E3">
          <w:rPr>
            <w:sz w:val="24"/>
            <w:szCs w:val="24"/>
            <w:lang w:val="uk-UA"/>
          </w:rPr>
          <w:t>про</w:t>
        </w:r>
        <w:r w:rsidR="008972AF">
          <w:rPr>
            <w:sz w:val="24"/>
            <w:szCs w:val="24"/>
            <w:lang w:val="uk-UA"/>
          </w:rPr>
          <w:t>є</w:t>
        </w:r>
        <w:r w:rsidRPr="003108E3">
          <w:rPr>
            <w:sz w:val="24"/>
            <w:szCs w:val="24"/>
            <w:lang w:val="uk-UA"/>
          </w:rPr>
          <w:t>кт рішення Южноукраїнської міської ради</w:t>
        </w:r>
      </w:hyperlink>
      <w:r w:rsidRPr="003108E3">
        <w:rPr>
          <w:sz w:val="24"/>
          <w:szCs w:val="24"/>
        </w:rPr>
        <w:t> </w:t>
      </w:r>
      <w:r w:rsidRPr="003108E3">
        <w:rPr>
          <w:i/>
          <w:iCs/>
          <w:sz w:val="24"/>
          <w:szCs w:val="24"/>
        </w:rPr>
        <w:t> </w:t>
      </w:r>
      <w:r w:rsidRPr="003108E3">
        <w:rPr>
          <w:sz w:val="24"/>
          <w:szCs w:val="24"/>
          <w:lang w:val="uk-UA"/>
        </w:rPr>
        <w:t>«</w:t>
      </w:r>
      <w:r w:rsidR="008972AF" w:rsidRPr="008972AF">
        <w:rPr>
          <w:sz w:val="24"/>
          <w:szCs w:val="24"/>
          <w:lang w:val="uk-UA"/>
        </w:rPr>
        <w:t>Про встановлення ставки транспортного податку на території Южноукраїнської міської територіальн</w:t>
      </w:r>
      <w:r w:rsidR="00294B7C">
        <w:rPr>
          <w:sz w:val="24"/>
          <w:szCs w:val="24"/>
          <w:lang w:val="uk-UA"/>
        </w:rPr>
        <w:t>ої</w:t>
      </w:r>
      <w:r w:rsidR="008972AF" w:rsidRPr="008972AF">
        <w:rPr>
          <w:sz w:val="24"/>
          <w:szCs w:val="24"/>
          <w:lang w:val="uk-UA"/>
        </w:rPr>
        <w:t xml:space="preserve"> громади</w:t>
      </w:r>
      <w:r w:rsidRPr="003108E3">
        <w:rPr>
          <w:sz w:val="24"/>
          <w:szCs w:val="24"/>
          <w:lang w:val="uk-UA"/>
        </w:rPr>
        <w:t>»</w:t>
      </w:r>
      <w:r w:rsidR="00294B7C">
        <w:rPr>
          <w:sz w:val="24"/>
          <w:szCs w:val="24"/>
          <w:lang w:val="uk-UA"/>
        </w:rPr>
        <w:t>.</w:t>
      </w:r>
      <w:r w:rsidRPr="003108E3">
        <w:rPr>
          <w:sz w:val="24"/>
          <w:szCs w:val="24"/>
          <w:lang w:val="uk-UA"/>
        </w:rPr>
        <w:t xml:space="preserve"> </w:t>
      </w:r>
    </w:p>
    <w:p w14:paraId="09A01CAB" w14:textId="77777777" w:rsidR="009D38D0" w:rsidRPr="003108E3" w:rsidRDefault="009D38D0" w:rsidP="009D38D0">
      <w:pPr>
        <w:jc w:val="both"/>
        <w:rPr>
          <w:sz w:val="24"/>
          <w:szCs w:val="24"/>
          <w:lang w:val="uk-UA"/>
        </w:rPr>
      </w:pPr>
    </w:p>
    <w:p w14:paraId="5E7882E4" w14:textId="7360B7B9" w:rsidR="009D38D0" w:rsidRPr="00294B7C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</w:rPr>
        <w:t>Назва регуляторного органу –</w:t>
      </w:r>
      <w:r w:rsidRPr="003108E3">
        <w:rPr>
          <w:sz w:val="24"/>
          <w:szCs w:val="24"/>
          <w:lang w:val="uk-UA"/>
        </w:rPr>
        <w:t xml:space="preserve"> Южноукраїнська </w:t>
      </w:r>
      <w:r w:rsidRPr="003108E3">
        <w:rPr>
          <w:sz w:val="24"/>
          <w:szCs w:val="24"/>
        </w:rPr>
        <w:t>міська  рада</w:t>
      </w:r>
      <w:r w:rsidR="00294B7C">
        <w:rPr>
          <w:sz w:val="24"/>
          <w:szCs w:val="24"/>
          <w:lang w:val="uk-UA"/>
        </w:rPr>
        <w:t>.</w:t>
      </w:r>
    </w:p>
    <w:p w14:paraId="50425C90" w14:textId="60751D08" w:rsidR="009D38D0" w:rsidRPr="003108E3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>Розробник регуляторного акту – управління економічного розвитку Южноукраїнської міської ради</w:t>
      </w:r>
      <w:r w:rsidR="00294B7C">
        <w:rPr>
          <w:sz w:val="24"/>
          <w:szCs w:val="24"/>
          <w:lang w:val="uk-UA"/>
        </w:rPr>
        <w:t>.</w:t>
      </w:r>
    </w:p>
    <w:p w14:paraId="1CE5E432" w14:textId="07E79A3F" w:rsidR="009D38D0" w:rsidRPr="003108E3" w:rsidRDefault="009D38D0" w:rsidP="009D38D0">
      <w:pPr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</w:rPr>
        <w:t> </w:t>
      </w:r>
      <w:r w:rsidRPr="003108E3">
        <w:rPr>
          <w:sz w:val="24"/>
          <w:szCs w:val="24"/>
          <w:lang w:val="uk-UA"/>
        </w:rPr>
        <w:tab/>
        <w:t>Підготовлений відповідно до вимог Закону України «Про засади державної регуляторної політики у сфері господарської діяльності» та з урахуванням Методики проведення аналізу впливу регуляторного акту, затвердженої постановою Кабінету Міністрів України від 11.03.2004 № 308 зі змінами, внесеними постановою Кабінету Міністрів України від 16.12.2015№1151.</w:t>
      </w:r>
    </w:p>
    <w:p w14:paraId="3A700A83" w14:textId="77777777" w:rsidR="009D38D0" w:rsidRPr="003108E3" w:rsidRDefault="009D38D0" w:rsidP="009D38D0">
      <w:pPr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</w:rPr>
        <w:t> </w:t>
      </w:r>
    </w:p>
    <w:p w14:paraId="77500DD7" w14:textId="77777777" w:rsidR="009D38D0" w:rsidRPr="003108E3" w:rsidRDefault="009D38D0" w:rsidP="009D38D0">
      <w:pPr>
        <w:ind w:firstLine="708"/>
        <w:jc w:val="both"/>
        <w:rPr>
          <w:sz w:val="24"/>
          <w:szCs w:val="24"/>
        </w:rPr>
      </w:pPr>
      <w:r w:rsidRPr="003108E3">
        <w:rPr>
          <w:b/>
          <w:bCs/>
          <w:sz w:val="24"/>
          <w:szCs w:val="24"/>
        </w:rPr>
        <w:t xml:space="preserve">І. Визначення проблеми, яку передбачається розв’язати шляхом </w:t>
      </w:r>
      <w:r w:rsidRPr="003108E3">
        <w:rPr>
          <w:b/>
          <w:bCs/>
          <w:sz w:val="24"/>
          <w:szCs w:val="24"/>
          <w:lang w:val="uk-UA"/>
        </w:rPr>
        <w:t>д</w:t>
      </w:r>
      <w:r w:rsidRPr="003108E3">
        <w:rPr>
          <w:b/>
          <w:bCs/>
          <w:sz w:val="24"/>
          <w:szCs w:val="24"/>
        </w:rPr>
        <w:t>ержавного регулювання</w:t>
      </w:r>
    </w:p>
    <w:p w14:paraId="552FF188" w14:textId="77777777" w:rsidR="009D38D0" w:rsidRPr="003108E3" w:rsidRDefault="009D38D0" w:rsidP="009D38D0">
      <w:pPr>
        <w:jc w:val="both"/>
        <w:rPr>
          <w:sz w:val="24"/>
          <w:szCs w:val="24"/>
          <w:lang w:val="uk-UA"/>
        </w:rPr>
      </w:pPr>
    </w:p>
    <w:p w14:paraId="2B51D522" w14:textId="77777777" w:rsidR="009D38D0" w:rsidRPr="00BA3731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BA3731">
        <w:rPr>
          <w:sz w:val="24"/>
          <w:szCs w:val="24"/>
          <w:lang w:val="uk-UA"/>
        </w:rPr>
        <w:t xml:space="preserve">Проблеми, які передбачається розв'язати, та причини їх виникнення – це  безпосередня  вимога  законодавства.  </w:t>
      </w:r>
    </w:p>
    <w:p w14:paraId="7D6A5450" w14:textId="68D57F8F" w:rsidR="009D38D0" w:rsidRPr="00BA3731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BA3731">
        <w:rPr>
          <w:sz w:val="24"/>
          <w:szCs w:val="24"/>
          <w:lang w:val="uk-UA"/>
        </w:rPr>
        <w:t>Органи  місцевого  самоврядування, відповідно до ст. 10 Податкового кодексу України, кожного року ухвалюють рішення про місцеві податки та збори на наступний рік. У 202</w:t>
      </w:r>
      <w:r w:rsidR="008972AF">
        <w:rPr>
          <w:sz w:val="24"/>
          <w:szCs w:val="24"/>
          <w:lang w:val="uk-UA"/>
        </w:rPr>
        <w:t>2</w:t>
      </w:r>
      <w:r w:rsidRPr="00BA3731">
        <w:rPr>
          <w:sz w:val="24"/>
          <w:szCs w:val="24"/>
          <w:lang w:val="uk-UA"/>
        </w:rPr>
        <w:t xml:space="preserve"> році рішення Южноукраїнської міської ради від </w:t>
      </w:r>
      <w:r w:rsidR="008972AF">
        <w:rPr>
          <w:sz w:val="24"/>
          <w:szCs w:val="24"/>
          <w:lang w:val="uk-UA"/>
        </w:rPr>
        <w:t>25</w:t>
      </w:r>
      <w:r w:rsidR="00170308" w:rsidRPr="00BA3731">
        <w:rPr>
          <w:sz w:val="24"/>
          <w:szCs w:val="24"/>
          <w:lang w:val="uk-UA"/>
        </w:rPr>
        <w:t>.06.20</w:t>
      </w:r>
      <w:r w:rsidR="008972AF">
        <w:rPr>
          <w:sz w:val="24"/>
          <w:szCs w:val="24"/>
          <w:lang w:val="uk-UA"/>
        </w:rPr>
        <w:t>20</w:t>
      </w:r>
      <w:r w:rsidR="00170308" w:rsidRPr="00BA3731">
        <w:rPr>
          <w:sz w:val="24"/>
          <w:szCs w:val="24"/>
          <w:lang w:val="uk-UA"/>
        </w:rPr>
        <w:t xml:space="preserve"> № 1</w:t>
      </w:r>
      <w:r w:rsidR="00733CC7">
        <w:rPr>
          <w:sz w:val="24"/>
          <w:szCs w:val="24"/>
          <w:lang w:val="uk-UA"/>
        </w:rPr>
        <w:t>916</w:t>
      </w:r>
      <w:r w:rsidR="00170308" w:rsidRPr="00BA3731">
        <w:rPr>
          <w:sz w:val="24"/>
          <w:szCs w:val="24"/>
          <w:lang w:val="uk-UA"/>
        </w:rPr>
        <w:t xml:space="preserve"> «Про встановлення на 202</w:t>
      </w:r>
      <w:r w:rsidR="00733CC7">
        <w:rPr>
          <w:sz w:val="24"/>
          <w:szCs w:val="24"/>
          <w:lang w:val="uk-UA"/>
        </w:rPr>
        <w:t>1</w:t>
      </w:r>
      <w:r w:rsidR="00170308" w:rsidRPr="00BA3731">
        <w:rPr>
          <w:sz w:val="24"/>
          <w:szCs w:val="24"/>
          <w:lang w:val="uk-UA"/>
        </w:rPr>
        <w:t xml:space="preserve"> рік ставки транспортного податку в місті Южноукраїнську» </w:t>
      </w:r>
      <w:r w:rsidRPr="00BA3731">
        <w:rPr>
          <w:sz w:val="24"/>
          <w:szCs w:val="24"/>
          <w:lang w:val="uk-UA"/>
        </w:rPr>
        <w:t xml:space="preserve">не діє.  </w:t>
      </w:r>
      <w:r w:rsidR="00294B7C">
        <w:rPr>
          <w:sz w:val="24"/>
          <w:szCs w:val="24"/>
          <w:lang w:val="uk-UA"/>
        </w:rPr>
        <w:t xml:space="preserve">Крім того на територіях </w:t>
      </w:r>
      <w:r w:rsidR="00294B7C" w:rsidRPr="0075098B">
        <w:rPr>
          <w:sz w:val="24"/>
          <w:szCs w:val="24"/>
          <w:lang w:val="uk-UA"/>
        </w:rPr>
        <w:t xml:space="preserve">Костянтинівського старостинського округу </w:t>
      </w:r>
      <w:r w:rsidR="00294B7C">
        <w:rPr>
          <w:sz w:val="24"/>
          <w:szCs w:val="24"/>
          <w:lang w:val="uk-UA"/>
        </w:rPr>
        <w:t xml:space="preserve"> та </w:t>
      </w:r>
      <w:r w:rsidR="00294B7C" w:rsidRPr="0075098B">
        <w:rPr>
          <w:sz w:val="24"/>
          <w:szCs w:val="24"/>
          <w:lang w:val="uk-UA"/>
        </w:rPr>
        <w:t xml:space="preserve"> Іванівського старостинського округу</w:t>
      </w:r>
      <w:r w:rsidR="00294B7C" w:rsidRPr="00BA3731">
        <w:rPr>
          <w:sz w:val="24"/>
          <w:szCs w:val="24"/>
          <w:lang w:val="uk-UA"/>
        </w:rPr>
        <w:t xml:space="preserve"> </w:t>
      </w:r>
      <w:r w:rsidR="00294B7C">
        <w:rPr>
          <w:sz w:val="24"/>
          <w:szCs w:val="24"/>
          <w:lang w:val="uk-UA"/>
        </w:rPr>
        <w:t xml:space="preserve">взагалі транспортний податок не був встановлений. </w:t>
      </w:r>
      <w:r w:rsidRPr="00BA3731">
        <w:rPr>
          <w:sz w:val="24"/>
          <w:szCs w:val="24"/>
          <w:lang w:val="uk-UA"/>
        </w:rPr>
        <w:t>Вразі не встановлення транспортного податку рішенням Южноукраїнської міської ради, згідно підпункту 12.3.5 пункту 12.3 статті 12 Податкового кодексу України транспортний податок буде справлятись виходячи з норм Кодексу у фіксованому розмірі 25 000 грн. за один об’єкт оподаткування. Обсяг надходжень до місцевого бюджету не зміниться, проте міська рада порушить вимоги Податкового кодексу України в частині о</w:t>
      </w:r>
      <w:r w:rsidRPr="00BA3731">
        <w:rPr>
          <w:sz w:val="24"/>
          <w:szCs w:val="24"/>
        </w:rPr>
        <w:t>бов’язкового встановлення</w:t>
      </w:r>
      <w:r w:rsidRPr="00BA3731">
        <w:rPr>
          <w:sz w:val="24"/>
          <w:szCs w:val="24"/>
          <w:lang w:val="uk-UA"/>
        </w:rPr>
        <w:t xml:space="preserve"> ставки</w:t>
      </w:r>
      <w:r w:rsidRPr="00BA3731">
        <w:rPr>
          <w:sz w:val="24"/>
          <w:szCs w:val="24"/>
        </w:rPr>
        <w:t xml:space="preserve"> транспортного податку.</w:t>
      </w:r>
    </w:p>
    <w:p w14:paraId="73316E88" w14:textId="77777777" w:rsidR="009D38D0" w:rsidRPr="00BA3731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p w14:paraId="691DB68B" w14:textId="064C49BD" w:rsidR="009D38D0" w:rsidRPr="003108E3" w:rsidRDefault="009D38D0" w:rsidP="0075098B">
      <w:pPr>
        <w:ind w:firstLine="426"/>
        <w:jc w:val="both"/>
        <w:rPr>
          <w:sz w:val="24"/>
          <w:szCs w:val="24"/>
          <w:lang w:val="uk-UA"/>
        </w:rPr>
      </w:pPr>
      <w:r w:rsidRPr="00BA3731">
        <w:rPr>
          <w:sz w:val="24"/>
          <w:szCs w:val="24"/>
          <w:lang w:val="uk-UA"/>
        </w:rPr>
        <w:t>У 20</w:t>
      </w:r>
      <w:r w:rsidR="00733CC7">
        <w:rPr>
          <w:sz w:val="24"/>
          <w:szCs w:val="24"/>
          <w:lang w:val="uk-UA"/>
        </w:rPr>
        <w:t>20</w:t>
      </w:r>
      <w:r w:rsidRPr="00BA3731">
        <w:rPr>
          <w:sz w:val="24"/>
          <w:szCs w:val="24"/>
          <w:lang w:val="uk-UA"/>
        </w:rPr>
        <w:t xml:space="preserve"> році на території міста  Южноукраїнська налічувалось</w:t>
      </w:r>
      <w:r w:rsidRPr="003108E3">
        <w:rPr>
          <w:sz w:val="24"/>
          <w:szCs w:val="24"/>
          <w:lang w:val="uk-UA"/>
        </w:rPr>
        <w:t xml:space="preserve"> </w:t>
      </w:r>
      <w:r w:rsidR="00393B60">
        <w:rPr>
          <w:sz w:val="24"/>
          <w:szCs w:val="24"/>
          <w:lang w:val="uk-UA"/>
        </w:rPr>
        <w:t>5</w:t>
      </w:r>
      <w:r w:rsidRPr="003108E3">
        <w:rPr>
          <w:sz w:val="24"/>
          <w:szCs w:val="24"/>
          <w:lang w:val="uk-UA"/>
        </w:rPr>
        <w:t xml:space="preserve">  платник</w:t>
      </w:r>
      <w:r w:rsidR="00170308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</w:t>
      </w:r>
      <w:r w:rsidRPr="003108E3">
        <w:rPr>
          <w:sz w:val="24"/>
          <w:szCs w:val="24"/>
          <w:lang w:val="uk-UA"/>
        </w:rPr>
        <w:t>транспортного податку</w:t>
      </w:r>
      <w:r w:rsidR="006F2ADB">
        <w:rPr>
          <w:sz w:val="24"/>
          <w:szCs w:val="24"/>
          <w:lang w:val="uk-UA"/>
        </w:rPr>
        <w:t xml:space="preserve"> (2  юридичні особи та </w:t>
      </w:r>
      <w:r w:rsidR="00393B60">
        <w:rPr>
          <w:sz w:val="24"/>
          <w:szCs w:val="24"/>
          <w:lang w:val="uk-UA"/>
        </w:rPr>
        <w:t>3</w:t>
      </w:r>
      <w:r w:rsidR="006F2ADB">
        <w:rPr>
          <w:sz w:val="24"/>
          <w:szCs w:val="24"/>
          <w:lang w:val="uk-UA"/>
        </w:rPr>
        <w:t xml:space="preserve"> громадян</w:t>
      </w:r>
      <w:r w:rsidR="0075098B">
        <w:rPr>
          <w:sz w:val="24"/>
          <w:szCs w:val="24"/>
          <w:lang w:val="uk-UA"/>
        </w:rPr>
        <w:t>ина</w:t>
      </w:r>
      <w:r w:rsidR="006F2ADB">
        <w:rPr>
          <w:sz w:val="24"/>
          <w:szCs w:val="24"/>
          <w:lang w:val="uk-UA"/>
        </w:rPr>
        <w:t>)</w:t>
      </w:r>
      <w:r w:rsidRPr="003108E3">
        <w:rPr>
          <w:sz w:val="24"/>
          <w:szCs w:val="24"/>
          <w:lang w:val="uk-UA"/>
        </w:rPr>
        <w:t>,  надходження до міського бюджету у 20</w:t>
      </w:r>
      <w:r w:rsidR="0075098B">
        <w:rPr>
          <w:sz w:val="24"/>
          <w:szCs w:val="24"/>
          <w:lang w:val="uk-UA"/>
        </w:rPr>
        <w:t>20</w:t>
      </w:r>
      <w:r w:rsidRPr="003108E3">
        <w:rPr>
          <w:sz w:val="24"/>
          <w:szCs w:val="24"/>
          <w:lang w:val="uk-UA"/>
        </w:rPr>
        <w:t xml:space="preserve"> році від сплати транспортного податку склали –</w:t>
      </w:r>
      <w:r w:rsidR="00170308">
        <w:rPr>
          <w:sz w:val="24"/>
          <w:szCs w:val="24"/>
          <w:lang w:val="uk-UA"/>
        </w:rPr>
        <w:t xml:space="preserve"> </w:t>
      </w:r>
      <w:r w:rsidR="0075098B">
        <w:rPr>
          <w:sz w:val="24"/>
          <w:szCs w:val="24"/>
          <w:lang w:val="uk-UA"/>
        </w:rPr>
        <w:t>54,5</w:t>
      </w:r>
      <w:r w:rsidRPr="003108E3">
        <w:rPr>
          <w:sz w:val="24"/>
          <w:szCs w:val="24"/>
          <w:lang w:val="uk-UA"/>
        </w:rPr>
        <w:t xml:space="preserve"> тис. грн.</w:t>
      </w:r>
      <w:r w:rsidR="00393B60">
        <w:rPr>
          <w:sz w:val="24"/>
          <w:szCs w:val="24"/>
          <w:lang w:val="uk-UA"/>
        </w:rPr>
        <w:t>, з них повну суму транспортного податку 25,0 тис.грн. сплачено лише 1</w:t>
      </w:r>
      <w:r w:rsidR="00305D6A">
        <w:rPr>
          <w:sz w:val="24"/>
          <w:szCs w:val="24"/>
          <w:lang w:val="uk-UA"/>
        </w:rPr>
        <w:t xml:space="preserve"> </w:t>
      </w:r>
      <w:r w:rsidR="00B56943">
        <w:rPr>
          <w:sz w:val="24"/>
          <w:szCs w:val="24"/>
          <w:lang w:val="uk-UA"/>
        </w:rPr>
        <w:t>фізичною особою</w:t>
      </w:r>
      <w:r w:rsidR="00393B60">
        <w:rPr>
          <w:sz w:val="24"/>
          <w:szCs w:val="24"/>
          <w:lang w:val="uk-UA"/>
        </w:rPr>
        <w:t xml:space="preserve">. </w:t>
      </w:r>
      <w:r w:rsidR="0075098B" w:rsidRPr="0075098B">
        <w:t xml:space="preserve"> </w:t>
      </w:r>
      <w:r w:rsidR="0075098B" w:rsidRPr="0075098B">
        <w:rPr>
          <w:sz w:val="24"/>
          <w:szCs w:val="24"/>
          <w:lang w:val="uk-UA"/>
        </w:rPr>
        <w:t xml:space="preserve">На території </w:t>
      </w:r>
      <w:bookmarkStart w:id="0" w:name="_Hlk70513324"/>
      <w:r w:rsidR="0075098B" w:rsidRPr="0075098B">
        <w:rPr>
          <w:sz w:val="24"/>
          <w:szCs w:val="24"/>
          <w:lang w:val="uk-UA"/>
        </w:rPr>
        <w:t>Костянтинівського старостинського округу (смт Костянтинівка, село Бузьке)</w:t>
      </w:r>
      <w:r w:rsidR="0075098B">
        <w:rPr>
          <w:sz w:val="24"/>
          <w:szCs w:val="24"/>
          <w:lang w:val="uk-UA"/>
        </w:rPr>
        <w:t xml:space="preserve"> та </w:t>
      </w:r>
      <w:r w:rsidR="0075098B" w:rsidRPr="0075098B">
        <w:rPr>
          <w:sz w:val="24"/>
          <w:szCs w:val="24"/>
          <w:lang w:val="uk-UA"/>
        </w:rPr>
        <w:t xml:space="preserve"> Іванівського старостинського округу</w:t>
      </w:r>
      <w:bookmarkEnd w:id="0"/>
      <w:r w:rsidR="0075098B" w:rsidRPr="0075098B">
        <w:rPr>
          <w:sz w:val="24"/>
          <w:szCs w:val="24"/>
          <w:lang w:val="uk-UA"/>
        </w:rPr>
        <w:t xml:space="preserve"> (село Іванівка, село Панкратове)</w:t>
      </w:r>
      <w:r w:rsidR="0075098B">
        <w:rPr>
          <w:sz w:val="24"/>
          <w:szCs w:val="24"/>
          <w:lang w:val="uk-UA"/>
        </w:rPr>
        <w:t xml:space="preserve"> </w:t>
      </w:r>
      <w:r w:rsidR="0075098B" w:rsidRPr="0075098B">
        <w:rPr>
          <w:sz w:val="24"/>
          <w:szCs w:val="24"/>
          <w:lang w:val="uk-UA"/>
        </w:rPr>
        <w:t>у 2020</w:t>
      </w:r>
      <w:r w:rsidR="0075098B">
        <w:rPr>
          <w:sz w:val="24"/>
          <w:szCs w:val="24"/>
          <w:lang w:val="uk-UA"/>
        </w:rPr>
        <w:t xml:space="preserve"> році транспортний податок не сплачувався.</w:t>
      </w:r>
    </w:p>
    <w:p w14:paraId="367A8431" w14:textId="77777777" w:rsidR="0075098B" w:rsidRDefault="009D38D0" w:rsidP="009D38D0">
      <w:pPr>
        <w:tabs>
          <w:tab w:val="left" w:pos="0"/>
        </w:tabs>
        <w:rPr>
          <w:b/>
          <w:bCs/>
          <w:sz w:val="24"/>
          <w:szCs w:val="24"/>
          <w:lang w:val="uk-UA"/>
        </w:rPr>
      </w:pPr>
      <w:r w:rsidRPr="003108E3">
        <w:rPr>
          <w:b/>
          <w:bCs/>
          <w:sz w:val="24"/>
          <w:szCs w:val="24"/>
          <w:lang w:val="uk-UA"/>
        </w:rPr>
        <w:tab/>
      </w:r>
    </w:p>
    <w:p w14:paraId="33F0D900" w14:textId="74D55067" w:rsidR="009D38D0" w:rsidRPr="003108E3" w:rsidRDefault="009D38D0" w:rsidP="009D38D0">
      <w:pPr>
        <w:tabs>
          <w:tab w:val="left" w:pos="0"/>
        </w:tabs>
        <w:rPr>
          <w:b/>
          <w:bCs/>
          <w:sz w:val="24"/>
          <w:szCs w:val="24"/>
          <w:lang w:val="uk-UA"/>
        </w:rPr>
      </w:pPr>
      <w:r w:rsidRPr="003108E3">
        <w:rPr>
          <w:b/>
          <w:bCs/>
          <w:sz w:val="24"/>
          <w:szCs w:val="24"/>
        </w:rPr>
        <w:t>Проблеми, які пропонується розв’язати з прийняттям даного рішення.</w:t>
      </w:r>
    </w:p>
    <w:p w14:paraId="39C19B0F" w14:textId="77777777" w:rsidR="009D38D0" w:rsidRPr="003108E3" w:rsidRDefault="009D38D0" w:rsidP="009D38D0">
      <w:pPr>
        <w:tabs>
          <w:tab w:val="left" w:pos="0"/>
        </w:tabs>
        <w:ind w:firstLine="567"/>
        <w:rPr>
          <w:sz w:val="24"/>
          <w:szCs w:val="24"/>
          <w:lang w:val="uk-UA"/>
        </w:rPr>
      </w:pPr>
    </w:p>
    <w:p w14:paraId="536661EB" w14:textId="77777777" w:rsidR="009D38D0" w:rsidRPr="003108E3" w:rsidRDefault="009D38D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 xml:space="preserve">Розв’язання даної проблеми за допомогою ринкового механізму неможливе, оскільки чинне податкове законодавство чітко регламентує, що до повноважень саме міських рад належить встановлення ставок місцевих податків та зборів в межах ставок, визначених Кодексом. </w:t>
      </w:r>
    </w:p>
    <w:p w14:paraId="19C75B8D" w14:textId="7B0B2B26" w:rsidR="009D38D0" w:rsidRPr="003108E3" w:rsidRDefault="009D38D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108E3">
        <w:rPr>
          <w:sz w:val="24"/>
          <w:szCs w:val="24"/>
          <w:lang w:val="uk-UA"/>
        </w:rPr>
        <w:t>Проблема не може бути розв’язана за допомогою діючого акту,  так як він  приймався  тільки  на  20</w:t>
      </w:r>
      <w:r w:rsidR="00170308">
        <w:rPr>
          <w:sz w:val="24"/>
          <w:szCs w:val="24"/>
          <w:lang w:val="uk-UA"/>
        </w:rPr>
        <w:t>2</w:t>
      </w:r>
      <w:r w:rsidR="0075098B">
        <w:rPr>
          <w:sz w:val="24"/>
          <w:szCs w:val="24"/>
          <w:lang w:val="uk-UA"/>
        </w:rPr>
        <w:t>1</w:t>
      </w:r>
      <w:r w:rsidRPr="003108E3">
        <w:rPr>
          <w:sz w:val="24"/>
          <w:szCs w:val="24"/>
          <w:lang w:val="uk-UA"/>
        </w:rPr>
        <w:t xml:space="preserve">  рік  і  потребує розгляду та встановлення ставок транспортного податку на наступний рік. Кодекс чітко регламентує необхідність встановлення міською радою місцевих податків і зборів,  розмір  їх  ставок  до  початку  наступного  бюджетного  періоду. </w:t>
      </w:r>
    </w:p>
    <w:p w14:paraId="25C7B9F3" w14:textId="3DD44A50" w:rsidR="00393B60" w:rsidRDefault="00393B6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93B60">
        <w:rPr>
          <w:sz w:val="24"/>
          <w:szCs w:val="24"/>
          <w:lang w:val="uk-UA"/>
        </w:rPr>
        <w:lastRenderedPageBreak/>
        <w:t xml:space="preserve">Кодексом зобов’язано копію ухваленого рішення про встановлення місцевих податків чи зборів або про внесення змін до них надіслати в електронному вигляді у десятиденний строк з дня ухвалення до контролюючого органу, у якому  перебувають  на  обліку  платники  відповідних  місцевих  податків  та зборів, але не пізніше </w:t>
      </w:r>
      <w:r w:rsidR="00294B7C">
        <w:rPr>
          <w:sz w:val="24"/>
          <w:szCs w:val="24"/>
          <w:lang w:val="uk-UA"/>
        </w:rPr>
        <w:t>2</w:t>
      </w:r>
      <w:r w:rsidRPr="00393B60">
        <w:rPr>
          <w:sz w:val="24"/>
          <w:szCs w:val="24"/>
          <w:lang w:val="uk-UA"/>
        </w:rPr>
        <w:t>5 липня року, що передує бюджетному періоду, у якому планується застосовування встановлюваних місцевих податків і зборів або  змін  до  них</w:t>
      </w:r>
    </w:p>
    <w:p w14:paraId="4D4E73CF" w14:textId="30EF1DC3" w:rsidR="009D38D0" w:rsidRPr="003108E3" w:rsidRDefault="00393B6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D38D0" w:rsidRPr="003108E3">
        <w:rPr>
          <w:sz w:val="24"/>
          <w:szCs w:val="24"/>
          <w:lang w:val="uk-UA"/>
        </w:rPr>
        <w:t>Кожен податок є важливою складовою доходів бюджету</w:t>
      </w:r>
      <w:r w:rsidR="002C7704">
        <w:rPr>
          <w:sz w:val="24"/>
          <w:szCs w:val="24"/>
          <w:lang w:val="uk-UA"/>
        </w:rPr>
        <w:t xml:space="preserve"> громади</w:t>
      </w:r>
      <w:r w:rsidR="009D38D0" w:rsidRPr="003108E3">
        <w:rPr>
          <w:sz w:val="24"/>
          <w:szCs w:val="24"/>
          <w:lang w:val="uk-UA"/>
        </w:rPr>
        <w:t xml:space="preserve">, оскільки забезпечує внесок у його наповнення. Стабільність надходжень,  що  формують  загальний  фонд  бюджету  </w:t>
      </w:r>
      <w:r w:rsidR="00294B7C">
        <w:rPr>
          <w:sz w:val="24"/>
          <w:szCs w:val="24"/>
          <w:lang w:val="uk-UA"/>
        </w:rPr>
        <w:t>Южноукраїнської міської територіальної</w:t>
      </w:r>
      <w:r w:rsidR="002C7704">
        <w:rPr>
          <w:sz w:val="24"/>
          <w:szCs w:val="24"/>
          <w:lang w:val="uk-UA"/>
        </w:rPr>
        <w:t xml:space="preserve"> </w:t>
      </w:r>
      <w:r w:rsidR="00294B7C">
        <w:rPr>
          <w:sz w:val="24"/>
          <w:szCs w:val="24"/>
          <w:lang w:val="uk-UA"/>
        </w:rPr>
        <w:t>громади</w:t>
      </w:r>
      <w:r w:rsidR="009D38D0" w:rsidRPr="003108E3">
        <w:rPr>
          <w:sz w:val="24"/>
          <w:szCs w:val="24"/>
          <w:lang w:val="uk-UA"/>
        </w:rPr>
        <w:t xml:space="preserve">,  дозволяє забезпечити безперебійну життєдіяльність </w:t>
      </w:r>
      <w:r w:rsidR="00294B7C">
        <w:rPr>
          <w:sz w:val="24"/>
          <w:szCs w:val="24"/>
          <w:lang w:val="uk-UA"/>
        </w:rPr>
        <w:t xml:space="preserve">громади </w:t>
      </w:r>
      <w:r w:rsidR="009D38D0" w:rsidRPr="003108E3">
        <w:rPr>
          <w:sz w:val="24"/>
          <w:szCs w:val="24"/>
          <w:lang w:val="uk-UA"/>
        </w:rPr>
        <w:t xml:space="preserve">в різних сферах, своєчасну виплату заробітної плати працівникам бюджетних установ та провести всі інші соціально важливі видатки, отримати всім мешканцям </w:t>
      </w:r>
      <w:r w:rsidR="00294B7C">
        <w:rPr>
          <w:sz w:val="24"/>
          <w:szCs w:val="24"/>
          <w:lang w:val="uk-UA"/>
        </w:rPr>
        <w:t xml:space="preserve">громади </w:t>
      </w:r>
      <w:r w:rsidR="009D38D0" w:rsidRPr="003108E3">
        <w:rPr>
          <w:sz w:val="24"/>
          <w:szCs w:val="24"/>
          <w:lang w:val="uk-UA"/>
        </w:rPr>
        <w:t>суспільні послуги  в  тій  чи  іншій  сфері,  якими  опікуються  органи  місцевого самоврядування.</w:t>
      </w:r>
    </w:p>
    <w:p w14:paraId="55BDB6BF" w14:textId="77777777" w:rsidR="009D38D0" w:rsidRPr="003108E3" w:rsidRDefault="009D38D0" w:rsidP="009D38D0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14:paraId="6A18A276" w14:textId="77777777" w:rsidR="009D38D0" w:rsidRPr="003108E3" w:rsidRDefault="009D38D0" w:rsidP="009D38D0">
      <w:pPr>
        <w:rPr>
          <w:sz w:val="24"/>
          <w:szCs w:val="24"/>
        </w:rPr>
      </w:pPr>
      <w:r w:rsidRPr="003108E3">
        <w:rPr>
          <w:sz w:val="24"/>
          <w:szCs w:val="24"/>
        </w:rPr>
        <w:t>Визначення основних груп (підгруп), на які проблема справляє вплив:</w:t>
      </w:r>
    </w:p>
    <w:p w14:paraId="4E1D8A58" w14:textId="77777777" w:rsidR="009D38D0" w:rsidRPr="003108E3" w:rsidRDefault="009D38D0" w:rsidP="009D38D0">
      <w:pPr>
        <w:rPr>
          <w:sz w:val="24"/>
          <w:szCs w:val="24"/>
        </w:rPr>
      </w:pPr>
      <w:r w:rsidRPr="003108E3">
        <w:rPr>
          <w:sz w:val="24"/>
          <w:szCs w:val="24"/>
        </w:rPr>
        <w:t> </w:t>
      </w:r>
    </w:p>
    <w:tbl>
      <w:tblPr>
        <w:tblW w:w="493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5"/>
        <w:gridCol w:w="5852"/>
        <w:gridCol w:w="928"/>
      </w:tblGrid>
      <w:tr w:rsidR="009D38D0" w:rsidRPr="003108E3" w14:paraId="1485C1AB" w14:textId="77777777" w:rsidTr="006F2ADB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12703" w14:textId="77777777" w:rsidR="009D38D0" w:rsidRPr="003108E3" w:rsidRDefault="009D38D0" w:rsidP="006F2ADB">
            <w:pPr>
              <w:jc w:val="center"/>
              <w:rPr>
                <w:sz w:val="24"/>
                <w:szCs w:val="24"/>
              </w:rPr>
            </w:pPr>
            <w:r w:rsidRPr="003108E3">
              <w:rPr>
                <w:sz w:val="24"/>
                <w:szCs w:val="24"/>
              </w:rPr>
              <w:t>Групи (підгрупи)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27E25" w14:textId="77777777" w:rsidR="009D38D0" w:rsidRPr="003108E3" w:rsidRDefault="009D38D0" w:rsidP="006F2ADB">
            <w:pPr>
              <w:jc w:val="center"/>
              <w:rPr>
                <w:sz w:val="24"/>
                <w:szCs w:val="24"/>
              </w:rPr>
            </w:pPr>
            <w:r w:rsidRPr="003108E3">
              <w:rPr>
                <w:sz w:val="24"/>
                <w:szCs w:val="24"/>
              </w:rPr>
              <w:t>Так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9BE4C65" w14:textId="77777777" w:rsidR="009D38D0" w:rsidRPr="003108E3" w:rsidRDefault="009D38D0" w:rsidP="006F2ADB">
            <w:pPr>
              <w:jc w:val="center"/>
              <w:rPr>
                <w:sz w:val="24"/>
                <w:szCs w:val="24"/>
              </w:rPr>
            </w:pPr>
            <w:r w:rsidRPr="003108E3">
              <w:rPr>
                <w:sz w:val="24"/>
                <w:szCs w:val="24"/>
              </w:rPr>
              <w:t>Ні</w:t>
            </w:r>
          </w:p>
        </w:tc>
      </w:tr>
      <w:tr w:rsidR="009D38D0" w:rsidRPr="003108E3" w14:paraId="6DB26B4E" w14:textId="77777777" w:rsidTr="006F2ADB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38413" w14:textId="77777777" w:rsidR="009D38D0" w:rsidRPr="003108E3" w:rsidRDefault="009D38D0" w:rsidP="006F2ADB">
            <w:pPr>
              <w:rPr>
                <w:sz w:val="24"/>
                <w:szCs w:val="24"/>
              </w:rPr>
            </w:pPr>
            <w:r w:rsidRPr="003108E3">
              <w:rPr>
                <w:sz w:val="24"/>
                <w:szCs w:val="24"/>
              </w:rPr>
              <w:t>Громадяни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ECDA2" w14:textId="77777777" w:rsidR="009D38D0" w:rsidRPr="003108E3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3108E3">
              <w:rPr>
                <w:sz w:val="24"/>
                <w:szCs w:val="24"/>
              </w:rPr>
              <w:t>Впливає на всіх членів територіальної громади, які мають впевненість у можливості забезпечення фінансування соціально важливих міських програм за рахунок отриманих надходжень місцевих податків і зборів</w:t>
            </w:r>
            <w:r w:rsidRPr="003108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6B37593" w14:textId="77777777" w:rsidR="009D38D0" w:rsidRPr="003108E3" w:rsidRDefault="009D38D0" w:rsidP="006F2ADB">
            <w:pPr>
              <w:rPr>
                <w:sz w:val="24"/>
                <w:szCs w:val="24"/>
              </w:rPr>
            </w:pPr>
            <w:r w:rsidRPr="003108E3">
              <w:rPr>
                <w:sz w:val="24"/>
                <w:szCs w:val="24"/>
              </w:rPr>
              <w:t> -</w:t>
            </w:r>
          </w:p>
        </w:tc>
      </w:tr>
      <w:tr w:rsidR="009D38D0" w:rsidRPr="00D25AFC" w14:paraId="3B8C8ABA" w14:textId="77777777" w:rsidTr="006F2ADB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B868B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Держава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58266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До повноважень органів місцевого самоврядування віднесено право встановлювати ставки місцевих податків і зборів. Від запропонованого регулювання прогнозується надходження коштів від сплати місцевих податків і зборів для направлення їх на фінансування соціально важливих міських програм в галузях охорони здоров’я, соціального захисту, житлово-комунального та дорожнього господарства, тощо.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985F4B" w14:textId="77777777" w:rsidR="009D38D0" w:rsidRPr="00AD48F0" w:rsidRDefault="009D38D0" w:rsidP="006F2ADB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</w:tc>
      </w:tr>
      <w:tr w:rsidR="009D38D0" w:rsidRPr="00D25AFC" w14:paraId="16C20F6D" w14:textId="77777777" w:rsidTr="006F2ADB">
        <w:trPr>
          <w:tblCellSpacing w:w="0" w:type="dxa"/>
        </w:trPr>
        <w:tc>
          <w:tcPr>
            <w:tcW w:w="122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CA2E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2FA8F" w14:textId="77777777" w:rsidR="009D38D0" w:rsidRPr="00066385" w:rsidRDefault="009D38D0" w:rsidP="006F2ADB">
            <w:pPr>
              <w:jc w:val="both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Проектом рішення передбачено врегулювання правовідносин між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>, суб’єктами господарювання стосовно стягнення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>, що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забезпечує порядок його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адміністрування та виконання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Кодексу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C533477" w14:textId="77777777" w:rsidR="009D38D0" w:rsidRPr="00AD48F0" w:rsidRDefault="009D38D0" w:rsidP="006F2ADB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-</w:t>
            </w:r>
          </w:p>
          <w:p w14:paraId="5F107E17" w14:textId="77777777" w:rsidR="009D38D0" w:rsidRPr="00AD48F0" w:rsidRDefault="009D38D0" w:rsidP="006F2ADB">
            <w:pPr>
              <w:rPr>
                <w:color w:val="333333"/>
                <w:sz w:val="24"/>
                <w:szCs w:val="24"/>
              </w:rPr>
            </w:pPr>
            <w:r w:rsidRPr="00AD48F0">
              <w:rPr>
                <w:color w:val="333333"/>
                <w:sz w:val="24"/>
                <w:szCs w:val="24"/>
              </w:rPr>
              <w:t> </w:t>
            </w:r>
          </w:p>
        </w:tc>
      </w:tr>
    </w:tbl>
    <w:p w14:paraId="2DD67E9F" w14:textId="77777777" w:rsidR="009D38D0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14:paraId="18C4722E" w14:textId="77777777" w:rsidR="009D38D0" w:rsidRPr="00066385" w:rsidRDefault="009D38D0" w:rsidP="009D38D0">
      <w:pPr>
        <w:rPr>
          <w:sz w:val="24"/>
          <w:szCs w:val="24"/>
        </w:rPr>
      </w:pPr>
      <w:r w:rsidRPr="00066385">
        <w:rPr>
          <w:b/>
          <w:bCs/>
          <w:sz w:val="24"/>
          <w:szCs w:val="24"/>
        </w:rPr>
        <w:t>ІІ. Визначення цілей державного регулювання:</w:t>
      </w:r>
    </w:p>
    <w:p w14:paraId="435D0F13" w14:textId="77777777"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Проект  регуляторного  акта  спрямований  на  розв’язання  проблеми, визначеної в попередньому розділі АРВ в цілому, основними цілями його прийняття є:</w:t>
      </w:r>
    </w:p>
    <w:p w14:paraId="641826DD" w14:textId="1615685D" w:rsidR="009D38D0" w:rsidRPr="00066385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- встановлення ставки транспортного податку,  який справляється на   території міста Южноукраїнськ</w:t>
      </w:r>
      <w:r w:rsidR="00294B7C">
        <w:rPr>
          <w:sz w:val="24"/>
          <w:szCs w:val="24"/>
          <w:lang w:val="uk-UA"/>
        </w:rPr>
        <w:t>ої міської територіальної громади</w:t>
      </w:r>
      <w:r w:rsidRPr="00066385">
        <w:rPr>
          <w:sz w:val="24"/>
          <w:szCs w:val="24"/>
          <w:lang w:val="uk-UA"/>
        </w:rPr>
        <w:t>;</w:t>
      </w:r>
    </w:p>
    <w:p w14:paraId="0D97D9C2" w14:textId="4A20B526" w:rsidR="009D38D0" w:rsidRPr="00066385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-   забезпечення стабільних надходжень до бюджету</w:t>
      </w:r>
      <w:r w:rsidR="00294B7C"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066385">
        <w:rPr>
          <w:sz w:val="24"/>
          <w:szCs w:val="24"/>
          <w:lang w:val="uk-UA"/>
        </w:rPr>
        <w:t xml:space="preserve">; </w:t>
      </w:r>
    </w:p>
    <w:p w14:paraId="1589A96B" w14:textId="77777777" w:rsidR="009D38D0" w:rsidRPr="00066385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- виконання місцевих програм, вирішення загальноміських проблем;</w:t>
      </w:r>
    </w:p>
    <w:p w14:paraId="5D351B5A" w14:textId="77777777" w:rsidR="009D38D0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-  забезпечення  дотримання  вимог  Податкового  кодексу  щодо  транспортного податку.</w:t>
      </w:r>
    </w:p>
    <w:p w14:paraId="59672F59" w14:textId="77777777" w:rsidR="009D38D0" w:rsidRPr="00066385" w:rsidRDefault="009D38D0" w:rsidP="009D38D0">
      <w:pPr>
        <w:jc w:val="both"/>
        <w:rPr>
          <w:sz w:val="24"/>
          <w:szCs w:val="24"/>
          <w:lang w:val="uk-UA"/>
        </w:rPr>
      </w:pPr>
    </w:p>
    <w:p w14:paraId="6690597F" w14:textId="77777777" w:rsidR="009D38D0" w:rsidRPr="00066385" w:rsidRDefault="009D38D0" w:rsidP="009D38D0">
      <w:pPr>
        <w:rPr>
          <w:sz w:val="24"/>
          <w:szCs w:val="24"/>
        </w:rPr>
      </w:pPr>
      <w:r w:rsidRPr="00066385">
        <w:rPr>
          <w:b/>
          <w:bCs/>
          <w:sz w:val="24"/>
          <w:szCs w:val="24"/>
        </w:rPr>
        <w:t>ІІІ. Визначення та оцінка всіх прийнятих альтернативних способів досягнення зазначених цілей</w:t>
      </w:r>
    </w:p>
    <w:p w14:paraId="4AC65A1E" w14:textId="77777777" w:rsidR="009D38D0" w:rsidRPr="00066385" w:rsidRDefault="009D38D0" w:rsidP="009D38D0">
      <w:pPr>
        <w:rPr>
          <w:sz w:val="24"/>
          <w:szCs w:val="24"/>
          <w:lang w:val="uk-UA"/>
        </w:rPr>
      </w:pPr>
      <w:r w:rsidRPr="00066385">
        <w:rPr>
          <w:sz w:val="24"/>
          <w:szCs w:val="24"/>
        </w:rPr>
        <w:t> </w:t>
      </w:r>
    </w:p>
    <w:p w14:paraId="367C09D7" w14:textId="77777777" w:rsidR="009D38D0" w:rsidRPr="00066385" w:rsidRDefault="009D38D0" w:rsidP="009D38D0">
      <w:pPr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t>1.Під час розробки проекту регуляторного акта було розглянуто такі альтернативні способи досягнення визначених цілей:</w:t>
      </w:r>
    </w:p>
    <w:tbl>
      <w:tblPr>
        <w:tblW w:w="4984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2"/>
        <w:gridCol w:w="5560"/>
      </w:tblGrid>
      <w:tr w:rsidR="009D38D0" w:rsidRPr="00066385" w14:paraId="5D3056DB" w14:textId="77777777" w:rsidTr="00E535DC">
        <w:trPr>
          <w:tblCellSpacing w:w="0" w:type="dxa"/>
        </w:trPr>
        <w:tc>
          <w:tcPr>
            <w:tcW w:w="3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247E2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lastRenderedPageBreak/>
              <w:t> Вид альтернативи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9DC8D95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Опис альтернативи</w:t>
            </w:r>
          </w:p>
        </w:tc>
      </w:tr>
      <w:tr w:rsidR="009D38D0" w:rsidRPr="00066385" w14:paraId="3E8FC7DC" w14:textId="77777777" w:rsidTr="00E535DC">
        <w:trPr>
          <w:tblCellSpacing w:w="0" w:type="dxa"/>
        </w:trPr>
        <w:tc>
          <w:tcPr>
            <w:tcW w:w="3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10593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  <w:p w14:paraId="4ABF8F1A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Неприйняття регуляторного </w:t>
            </w:r>
          </w:p>
          <w:p w14:paraId="31E1A2DA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акта (відмова від </w:t>
            </w:r>
          </w:p>
          <w:p w14:paraId="383146D5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регулювання)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57737B6" w14:textId="2273C484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По  закінченню  </w:t>
            </w:r>
            <w:r w:rsidR="00170308">
              <w:rPr>
                <w:sz w:val="24"/>
                <w:szCs w:val="24"/>
                <w:lang w:val="uk-UA"/>
              </w:rPr>
              <w:t>202</w:t>
            </w:r>
            <w:r w:rsidR="00393B60">
              <w:rPr>
                <w:sz w:val="24"/>
                <w:szCs w:val="24"/>
                <w:lang w:val="uk-UA"/>
              </w:rPr>
              <w:t>1</w:t>
            </w:r>
            <w:r w:rsidRPr="00066385">
              <w:rPr>
                <w:sz w:val="24"/>
                <w:szCs w:val="24"/>
              </w:rPr>
              <w:t xml:space="preserve">  року  діюче  на  території</w:t>
            </w:r>
          </w:p>
          <w:p w14:paraId="59A13541" w14:textId="2AD62B7E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міста Южноукраїнськ </w:t>
            </w:r>
            <w:r w:rsidRPr="00066385">
              <w:rPr>
                <w:sz w:val="24"/>
                <w:szCs w:val="24"/>
              </w:rPr>
              <w:t>рішення</w:t>
            </w:r>
            <w:r w:rsidRPr="00066385">
              <w:rPr>
                <w:sz w:val="24"/>
                <w:szCs w:val="24"/>
                <w:lang w:val="uk-UA"/>
              </w:rPr>
              <w:t xml:space="preserve">, яким </w:t>
            </w:r>
            <w:r w:rsidRPr="00066385">
              <w:rPr>
                <w:sz w:val="24"/>
                <w:szCs w:val="24"/>
              </w:rPr>
              <w:t xml:space="preserve">  встановлен</w:t>
            </w:r>
            <w:r w:rsidRPr="00066385">
              <w:rPr>
                <w:sz w:val="24"/>
                <w:szCs w:val="24"/>
                <w:lang w:val="uk-UA"/>
              </w:rPr>
              <w:t xml:space="preserve">о транспортний податок  </w:t>
            </w:r>
            <w:r w:rsidR="002C7704">
              <w:rPr>
                <w:sz w:val="24"/>
                <w:szCs w:val="24"/>
                <w:lang w:val="uk-UA"/>
              </w:rPr>
              <w:t>втратить чинність у</w:t>
            </w:r>
            <w:r w:rsidRPr="00066385">
              <w:rPr>
                <w:sz w:val="24"/>
                <w:szCs w:val="24"/>
                <w:lang w:val="uk-UA"/>
              </w:rPr>
              <w:t xml:space="preserve"> зв’язку з закінченням терміну дії. </w:t>
            </w:r>
          </w:p>
          <w:p w14:paraId="1884ED49" w14:textId="6EFE8F2A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 разі не встановлення транспортного податку рішенням Южноукраїнської міської ради, згідно</w:t>
            </w:r>
            <w:r w:rsidR="002C7704">
              <w:rPr>
                <w:sz w:val="24"/>
                <w:szCs w:val="24"/>
                <w:lang w:val="uk-UA"/>
              </w:rPr>
              <w:t xml:space="preserve"> з</w:t>
            </w:r>
            <w:r w:rsidRPr="00066385">
              <w:rPr>
                <w:sz w:val="24"/>
                <w:szCs w:val="24"/>
                <w:lang w:val="uk-UA"/>
              </w:rPr>
              <w:t xml:space="preserve"> підпункт</w:t>
            </w:r>
            <w:r w:rsidR="002C7704">
              <w:rPr>
                <w:sz w:val="24"/>
                <w:szCs w:val="24"/>
                <w:lang w:val="uk-UA"/>
              </w:rPr>
              <w:t>ом</w:t>
            </w:r>
            <w:r w:rsidRPr="00066385">
              <w:rPr>
                <w:sz w:val="24"/>
                <w:szCs w:val="24"/>
                <w:lang w:val="uk-UA"/>
              </w:rPr>
              <w:t xml:space="preserve"> 12.3.5 пункту 12.3 статті 12 Податкового кодексу України транспортний податок буде справлятись виходячи з норм Кодексу у фіксованому розмірі 25 000 грн. за один об’єкт оподаткування у розрахунку на один календарний рік. Обсяг надходжень до бюджету </w:t>
            </w:r>
            <w:r w:rsidR="002C7704">
              <w:rPr>
                <w:sz w:val="24"/>
                <w:szCs w:val="24"/>
                <w:lang w:val="uk-UA"/>
              </w:rPr>
              <w:t xml:space="preserve">Южноукраїнської міської територіальної громади </w:t>
            </w:r>
            <w:r w:rsidRPr="00066385">
              <w:rPr>
                <w:sz w:val="24"/>
                <w:szCs w:val="24"/>
                <w:lang w:val="uk-UA"/>
              </w:rPr>
              <w:t>не зміниться, проте міська рада порушить вимоги Податкового кодексу України в частині о</w:t>
            </w:r>
            <w:r w:rsidRPr="00066385">
              <w:rPr>
                <w:sz w:val="24"/>
                <w:szCs w:val="24"/>
              </w:rPr>
              <w:t>бов’язкового встановлення</w:t>
            </w:r>
            <w:r w:rsidRPr="00066385">
              <w:rPr>
                <w:sz w:val="24"/>
                <w:szCs w:val="24"/>
                <w:lang w:val="uk-UA"/>
              </w:rPr>
              <w:t xml:space="preserve"> ставки</w:t>
            </w:r>
            <w:r w:rsidRPr="00066385">
              <w:rPr>
                <w:sz w:val="24"/>
                <w:szCs w:val="24"/>
              </w:rPr>
              <w:t xml:space="preserve"> транспортного податку.</w:t>
            </w:r>
          </w:p>
        </w:tc>
      </w:tr>
      <w:tr w:rsidR="009D38D0" w:rsidRPr="00066385" w14:paraId="702CF17A" w14:textId="77777777" w:rsidTr="00E535DC">
        <w:trPr>
          <w:tblCellSpacing w:w="0" w:type="dxa"/>
        </w:trPr>
        <w:tc>
          <w:tcPr>
            <w:tcW w:w="3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3218F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  <w:p w14:paraId="065B2E3D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Прийняття  запропонованого</w:t>
            </w:r>
          </w:p>
          <w:p w14:paraId="730991FB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регуляторного акта</w:t>
            </w:r>
          </w:p>
          <w:p w14:paraId="51323063" w14:textId="1C8930C0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(Встановлення  ставки транспортного податку, виходячи з норм </w:t>
            </w:r>
            <w:r w:rsidR="002C7704">
              <w:rPr>
                <w:sz w:val="24"/>
                <w:szCs w:val="24"/>
                <w:lang w:val="uk-UA"/>
              </w:rPr>
              <w:t>Податкового к</w:t>
            </w:r>
            <w:r w:rsidRPr="00066385">
              <w:rPr>
                <w:sz w:val="24"/>
                <w:szCs w:val="24"/>
                <w:lang w:val="uk-UA"/>
              </w:rPr>
              <w:t>одексу</w:t>
            </w:r>
            <w:r w:rsidR="002C7704">
              <w:rPr>
                <w:sz w:val="24"/>
                <w:szCs w:val="24"/>
                <w:lang w:val="uk-UA"/>
              </w:rPr>
              <w:t xml:space="preserve"> України</w:t>
            </w:r>
            <w:r w:rsidRPr="00066385">
              <w:rPr>
                <w:sz w:val="24"/>
                <w:szCs w:val="24"/>
                <w:lang w:val="uk-UA"/>
              </w:rPr>
              <w:t>, у розмірі 25 000 грн. за один об’єкт оподаткування у розрахунку на один календарний рік.)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771684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Забезпечення досягнення цілей державного</w:t>
            </w:r>
          </w:p>
          <w:p w14:paraId="2CA7838C" w14:textId="4976CBC8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регулювання. Виконання вимог Податкового кодексу України щодо обов’язкового встановлення </w:t>
            </w:r>
            <w:r w:rsidR="002C7704">
              <w:rPr>
                <w:sz w:val="24"/>
                <w:szCs w:val="24"/>
                <w:lang w:val="uk-UA"/>
              </w:rPr>
              <w:t xml:space="preserve">ставок </w:t>
            </w:r>
            <w:r w:rsidRPr="00066385">
              <w:rPr>
                <w:sz w:val="24"/>
                <w:szCs w:val="24"/>
                <w:lang w:val="uk-UA"/>
              </w:rPr>
              <w:t>транспортного податку.</w:t>
            </w:r>
          </w:p>
          <w:p w14:paraId="316E512D" w14:textId="77777777" w:rsidR="009D38D0" w:rsidRPr="00066385" w:rsidRDefault="009D38D0" w:rsidP="006F2ADB">
            <w:pPr>
              <w:rPr>
                <w:sz w:val="24"/>
                <w:szCs w:val="24"/>
              </w:rPr>
            </w:pPr>
          </w:p>
        </w:tc>
      </w:tr>
    </w:tbl>
    <w:p w14:paraId="0738D620" w14:textId="77777777"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14:paraId="2A7B4665" w14:textId="77777777" w:rsidR="009D38D0" w:rsidRPr="00066385" w:rsidRDefault="009D38D0" w:rsidP="009D38D0">
      <w:pPr>
        <w:jc w:val="center"/>
        <w:rPr>
          <w:sz w:val="24"/>
          <w:szCs w:val="24"/>
        </w:rPr>
      </w:pPr>
      <w:r w:rsidRPr="00066385">
        <w:rPr>
          <w:b/>
          <w:bCs/>
          <w:sz w:val="24"/>
          <w:szCs w:val="24"/>
        </w:rPr>
        <w:t>2.Оцінка вибраних альтернативних способів досягнення цілей</w:t>
      </w:r>
    </w:p>
    <w:p w14:paraId="56485014" w14:textId="77777777" w:rsidR="009D38D0" w:rsidRPr="00066385" w:rsidRDefault="009D38D0" w:rsidP="009D38D0">
      <w:pPr>
        <w:jc w:val="center"/>
        <w:rPr>
          <w:sz w:val="24"/>
          <w:szCs w:val="24"/>
        </w:rPr>
      </w:pPr>
      <w:r w:rsidRPr="00066385">
        <w:rPr>
          <w:b/>
          <w:bCs/>
          <w:sz w:val="24"/>
          <w:szCs w:val="24"/>
        </w:rPr>
        <w:t> </w:t>
      </w:r>
    </w:p>
    <w:p w14:paraId="2F3502BB" w14:textId="77777777" w:rsidR="009D38D0" w:rsidRPr="00066385" w:rsidRDefault="009D38D0" w:rsidP="009D38D0">
      <w:pPr>
        <w:rPr>
          <w:sz w:val="24"/>
          <w:szCs w:val="24"/>
        </w:rPr>
      </w:pPr>
      <w:r w:rsidRPr="00066385">
        <w:rPr>
          <w:sz w:val="24"/>
          <w:szCs w:val="24"/>
        </w:rPr>
        <w:t>     Оцінка впливу на орган місцевого самоврядування :</w:t>
      </w:r>
    </w:p>
    <w:tbl>
      <w:tblPr>
        <w:tblW w:w="9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833"/>
        <w:gridCol w:w="3889"/>
      </w:tblGrid>
      <w:tr w:rsidR="009D38D0" w:rsidRPr="00066385" w14:paraId="081032F1" w14:textId="77777777" w:rsidTr="006F2ADB">
        <w:tc>
          <w:tcPr>
            <w:tcW w:w="2376" w:type="dxa"/>
            <w:vAlign w:val="center"/>
          </w:tcPr>
          <w:p w14:paraId="1FB69641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Вид альтернативи</w:t>
            </w:r>
          </w:p>
        </w:tc>
        <w:tc>
          <w:tcPr>
            <w:tcW w:w="2833" w:type="dxa"/>
            <w:vAlign w:val="center"/>
          </w:tcPr>
          <w:p w14:paraId="3AAEF8AE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Вигоди</w:t>
            </w:r>
          </w:p>
        </w:tc>
        <w:tc>
          <w:tcPr>
            <w:tcW w:w="3889" w:type="dxa"/>
            <w:vAlign w:val="center"/>
          </w:tcPr>
          <w:p w14:paraId="65870679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Витрати</w:t>
            </w:r>
          </w:p>
        </w:tc>
      </w:tr>
      <w:tr w:rsidR="009D38D0" w:rsidRPr="00066385" w14:paraId="0988C038" w14:textId="77777777" w:rsidTr="006F2ADB">
        <w:tc>
          <w:tcPr>
            <w:tcW w:w="2376" w:type="dxa"/>
            <w:vAlign w:val="center"/>
          </w:tcPr>
          <w:p w14:paraId="707EF900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2833" w:type="dxa"/>
          </w:tcPr>
          <w:p w14:paraId="522370B5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Не передбачені</w:t>
            </w:r>
          </w:p>
          <w:p w14:paraId="34A7A566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 </w:t>
            </w:r>
          </w:p>
          <w:p w14:paraId="1E810523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89" w:type="dxa"/>
          </w:tcPr>
          <w:p w14:paraId="56AEC357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Обсяг надходжень до місцевого бюджету не зміниться, проте міська рада порушить вимоги Податкового кодексу України в частині о</w:t>
            </w:r>
            <w:r w:rsidRPr="00066385">
              <w:rPr>
                <w:sz w:val="24"/>
                <w:szCs w:val="24"/>
              </w:rPr>
              <w:t>бов’язкового встановлення</w:t>
            </w:r>
            <w:r w:rsidRPr="00066385">
              <w:rPr>
                <w:sz w:val="24"/>
                <w:szCs w:val="24"/>
                <w:lang w:val="uk-UA"/>
              </w:rPr>
              <w:t xml:space="preserve"> ставки</w:t>
            </w:r>
            <w:r w:rsidRPr="00066385">
              <w:rPr>
                <w:sz w:val="24"/>
                <w:szCs w:val="24"/>
              </w:rPr>
              <w:t xml:space="preserve"> транспортного податку.</w:t>
            </w:r>
          </w:p>
        </w:tc>
      </w:tr>
      <w:tr w:rsidR="009D38D0" w:rsidRPr="00066385" w14:paraId="791A28F4" w14:textId="77777777" w:rsidTr="006F2ADB">
        <w:tc>
          <w:tcPr>
            <w:tcW w:w="2376" w:type="dxa"/>
            <w:vAlign w:val="center"/>
          </w:tcPr>
          <w:p w14:paraId="5E42CF20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2833" w:type="dxa"/>
          </w:tcPr>
          <w:p w14:paraId="4410F3F6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Надходження до </w:t>
            </w:r>
          </w:p>
          <w:p w14:paraId="596C0F70" w14:textId="2EC1D6F9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бюджету </w:t>
            </w:r>
            <w:bookmarkStart w:id="1" w:name="_Hlk70517613"/>
            <w:r w:rsidR="002C7704">
              <w:rPr>
                <w:sz w:val="24"/>
                <w:szCs w:val="24"/>
                <w:lang w:val="uk-UA"/>
              </w:rPr>
              <w:t xml:space="preserve">Южноукраїнської міської </w:t>
            </w:r>
            <w:r w:rsidR="002A7A70">
              <w:rPr>
                <w:sz w:val="24"/>
                <w:szCs w:val="24"/>
                <w:lang w:val="uk-UA"/>
              </w:rPr>
              <w:t xml:space="preserve">територіальної громади </w:t>
            </w:r>
            <w:bookmarkEnd w:id="1"/>
            <w:r w:rsidRPr="00066385">
              <w:rPr>
                <w:sz w:val="24"/>
                <w:szCs w:val="24"/>
                <w:lang w:val="uk-UA"/>
              </w:rPr>
              <w:t xml:space="preserve">у </w:t>
            </w:r>
          </w:p>
          <w:p w14:paraId="21992B2F" w14:textId="63829B24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202</w:t>
            </w:r>
            <w:r w:rsidR="00393B60">
              <w:rPr>
                <w:sz w:val="24"/>
                <w:szCs w:val="24"/>
                <w:lang w:val="uk-UA"/>
              </w:rPr>
              <w:t>2</w:t>
            </w:r>
            <w:r w:rsidRPr="00066385">
              <w:rPr>
                <w:sz w:val="24"/>
                <w:szCs w:val="24"/>
                <w:lang w:val="uk-UA"/>
              </w:rPr>
              <w:t xml:space="preserve"> році за встановленою ставкою складе </w:t>
            </w:r>
            <w:r w:rsidR="00393B60">
              <w:rPr>
                <w:sz w:val="24"/>
                <w:szCs w:val="24"/>
                <w:lang w:val="uk-UA"/>
              </w:rPr>
              <w:t>25,0</w:t>
            </w:r>
            <w:r w:rsidRPr="00066385">
              <w:rPr>
                <w:sz w:val="24"/>
                <w:szCs w:val="24"/>
                <w:lang w:val="uk-UA"/>
              </w:rPr>
              <w:t xml:space="preserve"> тис. грн. (</w:t>
            </w:r>
            <w:r w:rsidR="00393B60">
              <w:rPr>
                <w:sz w:val="24"/>
                <w:szCs w:val="24"/>
                <w:lang w:val="uk-UA"/>
              </w:rPr>
              <w:t>1</w:t>
            </w:r>
            <w:r w:rsidR="006F2AD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об’єкт оподаткування</w:t>
            </w:r>
            <w:r w:rsidRPr="00066385">
              <w:rPr>
                <w:sz w:val="24"/>
                <w:szCs w:val="24"/>
                <w:lang w:val="uk-UA"/>
              </w:rPr>
              <w:t xml:space="preserve"> х 25000 грн.). Виконання вимог Податкового кодексу України щодо обов’язкового </w:t>
            </w:r>
            <w:r w:rsidRPr="00066385">
              <w:rPr>
                <w:sz w:val="24"/>
                <w:szCs w:val="24"/>
                <w:lang w:val="uk-UA"/>
              </w:rPr>
              <w:lastRenderedPageBreak/>
              <w:t>встановлення транспортного податку</w:t>
            </w:r>
          </w:p>
        </w:tc>
        <w:tc>
          <w:tcPr>
            <w:tcW w:w="3889" w:type="dxa"/>
          </w:tcPr>
          <w:p w14:paraId="0C1A6858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lastRenderedPageBreak/>
              <w:t xml:space="preserve">Витрати часу, </w:t>
            </w:r>
          </w:p>
          <w:p w14:paraId="6C21A945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матеріальних ресурсів </w:t>
            </w:r>
          </w:p>
          <w:p w14:paraId="6267A9D6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для фіскальних органів </w:t>
            </w:r>
          </w:p>
          <w:p w14:paraId="3DEB54A1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на адміністрування </w:t>
            </w:r>
          </w:p>
          <w:p w14:paraId="081A6ED2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транспортного податку .</w:t>
            </w:r>
          </w:p>
        </w:tc>
      </w:tr>
    </w:tbl>
    <w:p w14:paraId="7BA22175" w14:textId="77777777" w:rsidR="009D38D0" w:rsidRPr="00066385" w:rsidRDefault="009D38D0" w:rsidP="009D38D0">
      <w:pPr>
        <w:rPr>
          <w:sz w:val="24"/>
          <w:szCs w:val="24"/>
          <w:lang w:val="uk-UA"/>
        </w:rPr>
      </w:pPr>
    </w:p>
    <w:p w14:paraId="15EA796C" w14:textId="77777777" w:rsidR="009D38D0" w:rsidRPr="00066385" w:rsidRDefault="009D38D0" w:rsidP="009D38D0">
      <w:pPr>
        <w:rPr>
          <w:sz w:val="24"/>
          <w:szCs w:val="24"/>
        </w:rPr>
      </w:pPr>
      <w:r w:rsidRPr="00066385">
        <w:rPr>
          <w:sz w:val="24"/>
          <w:szCs w:val="24"/>
        </w:rPr>
        <w:t>Оцінка впливу на сферу інтересів громадян :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3001"/>
        <w:gridCol w:w="3320"/>
      </w:tblGrid>
      <w:tr w:rsidR="009D38D0" w:rsidRPr="00066385" w14:paraId="2DF9A228" w14:textId="77777777" w:rsidTr="006F2ADB">
        <w:tc>
          <w:tcPr>
            <w:tcW w:w="3001" w:type="dxa"/>
            <w:vAlign w:val="center"/>
          </w:tcPr>
          <w:p w14:paraId="5F40D7B5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Вид альтернативи</w:t>
            </w:r>
          </w:p>
        </w:tc>
        <w:tc>
          <w:tcPr>
            <w:tcW w:w="3001" w:type="dxa"/>
            <w:vAlign w:val="center"/>
          </w:tcPr>
          <w:p w14:paraId="55A032CA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Вигоди</w:t>
            </w:r>
          </w:p>
        </w:tc>
        <w:tc>
          <w:tcPr>
            <w:tcW w:w="3320" w:type="dxa"/>
            <w:vAlign w:val="center"/>
          </w:tcPr>
          <w:p w14:paraId="7DC948C5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Витрати</w:t>
            </w:r>
          </w:p>
        </w:tc>
      </w:tr>
      <w:tr w:rsidR="009D38D0" w:rsidRPr="00066385" w14:paraId="2DD30969" w14:textId="77777777" w:rsidTr="006F2ADB">
        <w:tc>
          <w:tcPr>
            <w:tcW w:w="3001" w:type="dxa"/>
            <w:vAlign w:val="center"/>
          </w:tcPr>
          <w:p w14:paraId="5CCEA448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001" w:type="dxa"/>
            <w:vAlign w:val="center"/>
          </w:tcPr>
          <w:p w14:paraId="7E81507E" w14:textId="77777777" w:rsidR="009D38D0" w:rsidRPr="00066385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320" w:type="dxa"/>
            <w:vAlign w:val="center"/>
          </w:tcPr>
          <w:p w14:paraId="41F9F905" w14:textId="77777777" w:rsidR="009D38D0" w:rsidRPr="00066385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Ставка транспортного податку встановлена Податковим кодексом України. Ставка податку залишається без змін.</w:t>
            </w:r>
          </w:p>
        </w:tc>
      </w:tr>
      <w:tr w:rsidR="009D38D0" w:rsidRPr="00066385" w14:paraId="737CF091" w14:textId="77777777" w:rsidTr="006F2ADB">
        <w:tc>
          <w:tcPr>
            <w:tcW w:w="3001" w:type="dxa"/>
            <w:vAlign w:val="center"/>
          </w:tcPr>
          <w:p w14:paraId="141CDDC2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001" w:type="dxa"/>
          </w:tcPr>
          <w:p w14:paraId="3274226F" w14:textId="77777777" w:rsidR="009D38D0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C59D6B0" w14:textId="77777777" w:rsidR="009D38D0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D8DFA07" w14:textId="77777777" w:rsidR="009D38D0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ABD9B16" w14:textId="77777777" w:rsidR="009D38D0" w:rsidRPr="00066385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320" w:type="dxa"/>
          </w:tcPr>
          <w:p w14:paraId="76F36BD6" w14:textId="0CCDB5D5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>Ставка транспортного податку буде встановлена</w:t>
            </w:r>
            <w:r w:rsidR="002A7A70" w:rsidRPr="00066385">
              <w:rPr>
                <w:sz w:val="24"/>
                <w:szCs w:val="24"/>
                <w:lang w:val="uk-UA"/>
              </w:rPr>
              <w:t xml:space="preserve"> Южноукраїнською міською радою</w:t>
            </w:r>
            <w:r w:rsidRPr="00066385">
              <w:rPr>
                <w:sz w:val="24"/>
                <w:szCs w:val="24"/>
                <w:lang w:val="uk-UA"/>
              </w:rPr>
              <w:t>, відповідно до вимог  Податкового кодексу України. Ставка податку залишається без змін.</w:t>
            </w:r>
          </w:p>
        </w:tc>
      </w:tr>
    </w:tbl>
    <w:p w14:paraId="1B25E663" w14:textId="77777777" w:rsidR="009D38D0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14:paraId="1804133F" w14:textId="77777777" w:rsidR="009D38D0" w:rsidRPr="00066385" w:rsidRDefault="009D38D0" w:rsidP="009D38D0">
      <w:pPr>
        <w:jc w:val="center"/>
        <w:rPr>
          <w:sz w:val="24"/>
          <w:szCs w:val="24"/>
          <w:lang w:val="uk-UA"/>
        </w:rPr>
      </w:pPr>
      <w:r w:rsidRPr="00066385">
        <w:rPr>
          <w:sz w:val="24"/>
          <w:szCs w:val="24"/>
        </w:rPr>
        <w:t>Оцінка впливу на сферу інтересів суб’єктів господарювання</w:t>
      </w:r>
    </w:p>
    <w:p w14:paraId="6F6322F6" w14:textId="77777777" w:rsidR="009D38D0" w:rsidRPr="00066385" w:rsidRDefault="009D38D0" w:rsidP="009D38D0">
      <w:pPr>
        <w:jc w:val="center"/>
        <w:rPr>
          <w:sz w:val="24"/>
          <w:szCs w:val="24"/>
          <w:lang w:val="uk-UA"/>
        </w:rPr>
      </w:pPr>
    </w:p>
    <w:tbl>
      <w:tblPr>
        <w:tblW w:w="5069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0"/>
        <w:gridCol w:w="2187"/>
      </w:tblGrid>
      <w:tr w:rsidR="009D38D0" w:rsidRPr="00066385" w14:paraId="2C8DAC29" w14:textId="77777777" w:rsidTr="00E535DC">
        <w:trPr>
          <w:trHeight w:val="370"/>
          <w:tblCellSpacing w:w="0" w:type="dxa"/>
        </w:trPr>
        <w:tc>
          <w:tcPr>
            <w:tcW w:w="38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137B8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Показник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036D86" w14:textId="77777777" w:rsidR="009D38D0" w:rsidRPr="00066385" w:rsidRDefault="006F2ADB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Суб’єкти господарювання</w:t>
            </w:r>
          </w:p>
        </w:tc>
      </w:tr>
      <w:tr w:rsidR="009D38D0" w:rsidRPr="00066385" w14:paraId="0234FC5B" w14:textId="77777777" w:rsidTr="00E535DC">
        <w:trPr>
          <w:trHeight w:val="816"/>
          <w:tblCellSpacing w:w="0" w:type="dxa"/>
        </w:trPr>
        <w:tc>
          <w:tcPr>
            <w:tcW w:w="38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26BBF" w14:textId="3FC79F8C" w:rsidR="009D38D0" w:rsidRPr="00066385" w:rsidRDefault="009D38D0" w:rsidP="00BA3731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Кількість суб’єктів господарювання, що підпадають під дію регулювання місцевих податків і зборів</w:t>
            </w:r>
            <w:r w:rsidR="006F2ADB">
              <w:rPr>
                <w:sz w:val="24"/>
                <w:szCs w:val="24"/>
                <w:lang w:val="uk-UA"/>
              </w:rPr>
              <w:t xml:space="preserve"> станом на 01.01.202</w:t>
            </w:r>
            <w:r w:rsidR="00393B60">
              <w:rPr>
                <w:sz w:val="24"/>
                <w:szCs w:val="24"/>
                <w:lang w:val="uk-UA"/>
              </w:rPr>
              <w:t>2</w:t>
            </w:r>
            <w:r w:rsidRPr="00066385">
              <w:rPr>
                <w:sz w:val="24"/>
                <w:szCs w:val="24"/>
              </w:rPr>
              <w:t>, одиниць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BC69D6" w14:textId="6F137E91" w:rsidR="009D38D0" w:rsidRPr="00066385" w:rsidRDefault="00BE5646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D38D0" w:rsidRPr="00066385" w14:paraId="027D76C5" w14:textId="77777777" w:rsidTr="00E535DC">
        <w:trPr>
          <w:trHeight w:val="388"/>
          <w:tblCellSpacing w:w="0" w:type="dxa"/>
        </w:trPr>
        <w:tc>
          <w:tcPr>
            <w:tcW w:w="38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1D8B8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8A3E463" w14:textId="203080C1" w:rsidR="009D38D0" w:rsidRPr="00066385" w:rsidRDefault="00BE5646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</w:tr>
    </w:tbl>
    <w:p w14:paraId="22421E03" w14:textId="77777777" w:rsidR="009D38D0" w:rsidRPr="00066385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8"/>
        <w:gridCol w:w="3609"/>
        <w:gridCol w:w="3784"/>
      </w:tblGrid>
      <w:tr w:rsidR="009D38D0" w:rsidRPr="00066385" w14:paraId="454DC56E" w14:textId="77777777" w:rsidTr="006F2ADB">
        <w:trPr>
          <w:tblCellSpacing w:w="0" w:type="dxa"/>
        </w:trPr>
        <w:tc>
          <w:tcPr>
            <w:tcW w:w="9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626A4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Вид альтернативи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55257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Вигоди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B4E1F8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Витрати</w:t>
            </w:r>
          </w:p>
        </w:tc>
      </w:tr>
      <w:tr w:rsidR="009D38D0" w:rsidRPr="00066385" w14:paraId="4C4DB34A" w14:textId="77777777" w:rsidTr="006F2ADB">
        <w:trPr>
          <w:tblCellSpacing w:w="0" w:type="dxa"/>
        </w:trPr>
        <w:tc>
          <w:tcPr>
            <w:tcW w:w="9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DABC" w14:textId="77777777" w:rsidR="009D38D0" w:rsidRDefault="009D38D0" w:rsidP="006F2ADB">
            <w:pPr>
              <w:rPr>
                <w:sz w:val="24"/>
                <w:szCs w:val="24"/>
              </w:rPr>
            </w:pPr>
          </w:p>
          <w:p w14:paraId="1D234CF8" w14:textId="77777777" w:rsidR="009D38D0" w:rsidRDefault="009D38D0" w:rsidP="006F2ADB">
            <w:pPr>
              <w:rPr>
                <w:sz w:val="24"/>
                <w:szCs w:val="24"/>
              </w:rPr>
            </w:pPr>
          </w:p>
          <w:p w14:paraId="6E4C846E" w14:textId="77777777" w:rsidR="009D38D0" w:rsidRDefault="009D38D0" w:rsidP="006F2ADB">
            <w:pPr>
              <w:rPr>
                <w:sz w:val="24"/>
                <w:szCs w:val="24"/>
              </w:rPr>
            </w:pPr>
          </w:p>
          <w:p w14:paraId="088174F6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0C4BA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637F8BA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Ставка транспортного податку встановлена Податковим кодексом України . Ставка податку залишається без змін і складає 25000 грн. за один об’єкт оподаткування у розрахунку на один календарний рік </w:t>
            </w:r>
          </w:p>
        </w:tc>
      </w:tr>
      <w:tr w:rsidR="009D38D0" w:rsidRPr="00066385" w14:paraId="351AA0D3" w14:textId="77777777" w:rsidTr="006F2ADB">
        <w:trPr>
          <w:trHeight w:val="411"/>
          <w:tblCellSpacing w:w="0" w:type="dxa"/>
        </w:trPr>
        <w:tc>
          <w:tcPr>
            <w:tcW w:w="9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3EECE" w14:textId="77777777" w:rsidR="009D38D0" w:rsidRDefault="009D38D0" w:rsidP="006F2ADB">
            <w:pPr>
              <w:rPr>
                <w:sz w:val="24"/>
                <w:szCs w:val="24"/>
              </w:rPr>
            </w:pPr>
          </w:p>
          <w:p w14:paraId="524D3545" w14:textId="77777777" w:rsidR="009D38D0" w:rsidRDefault="009D38D0" w:rsidP="006F2ADB">
            <w:pPr>
              <w:rPr>
                <w:sz w:val="24"/>
                <w:szCs w:val="24"/>
              </w:rPr>
            </w:pPr>
          </w:p>
          <w:p w14:paraId="77016923" w14:textId="77777777" w:rsidR="009D38D0" w:rsidRDefault="009D38D0" w:rsidP="006F2ADB">
            <w:pPr>
              <w:rPr>
                <w:sz w:val="24"/>
                <w:szCs w:val="24"/>
              </w:rPr>
            </w:pPr>
          </w:p>
          <w:p w14:paraId="0C2B5216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8DEE5" w14:textId="4ACD266A" w:rsidR="009D38D0" w:rsidRPr="002A7A70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</w:rPr>
              <w:t>Проектом рішення передбачено врегулювання правовідносин між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>, суб’єктами господарювання стосовно стягнення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>, що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 xml:space="preserve"> забезпечує порядок його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адміністрування та виконання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="002A7A70">
              <w:rPr>
                <w:sz w:val="24"/>
                <w:szCs w:val="24"/>
                <w:lang w:val="uk-UA"/>
              </w:rPr>
              <w:t>Податкового к</w:t>
            </w:r>
            <w:r w:rsidRPr="00066385">
              <w:rPr>
                <w:sz w:val="24"/>
                <w:szCs w:val="24"/>
              </w:rPr>
              <w:t>одексу</w:t>
            </w:r>
            <w:r w:rsidR="002A7A70">
              <w:rPr>
                <w:sz w:val="24"/>
                <w:szCs w:val="24"/>
                <w:lang w:val="uk-UA"/>
              </w:rPr>
              <w:t xml:space="preserve"> Ураїни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8BED48" w14:textId="77777777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Ставка транспортного податку встановлена Податковим кодексом України . Ставка податку залишається без змін і складає 25000 за один об’єкт оподаткування у розрахунку на один календарний рік . </w:t>
            </w:r>
          </w:p>
        </w:tc>
      </w:tr>
    </w:tbl>
    <w:p w14:paraId="599884EF" w14:textId="77777777" w:rsidR="009D38D0" w:rsidRPr="006B4DBA" w:rsidRDefault="009D38D0" w:rsidP="009D38D0">
      <w:pPr>
        <w:ind w:firstLine="708"/>
        <w:jc w:val="both"/>
        <w:rPr>
          <w:sz w:val="24"/>
          <w:szCs w:val="24"/>
        </w:rPr>
      </w:pPr>
    </w:p>
    <w:p w14:paraId="4B30AD33" w14:textId="77777777" w:rsidR="009D38D0" w:rsidRPr="008125D7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8125D7">
        <w:rPr>
          <w:b/>
          <w:bCs/>
          <w:sz w:val="24"/>
          <w:szCs w:val="24"/>
          <w:lang w:val="uk-UA"/>
        </w:rPr>
        <w:t>3. Дія  даного  регуляторного  акта  на  сферу  інтересів  суб ’єктів господарювання великого і середнього підприємництва не впливає.</w:t>
      </w:r>
    </w:p>
    <w:p w14:paraId="25715858" w14:textId="77777777" w:rsidR="009D38D0" w:rsidRDefault="009D38D0" w:rsidP="009D38D0">
      <w:pPr>
        <w:ind w:firstLine="708"/>
        <w:jc w:val="both"/>
        <w:rPr>
          <w:sz w:val="24"/>
          <w:szCs w:val="24"/>
          <w:lang w:val="uk-UA"/>
        </w:rPr>
      </w:pPr>
    </w:p>
    <w:p w14:paraId="0856E125" w14:textId="77777777" w:rsidR="009D38D0" w:rsidRPr="0019792F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19792F">
        <w:rPr>
          <w:b/>
          <w:bCs/>
          <w:sz w:val="24"/>
          <w:szCs w:val="24"/>
          <w:lang w:val="uk-UA"/>
        </w:rPr>
        <w:t xml:space="preserve">4.  Вибір  найбільш  оптимального  альтернативного  способу досягнення цілей </w:t>
      </w:r>
    </w:p>
    <w:p w14:paraId="0807EC43" w14:textId="77777777" w:rsidR="009D38D0" w:rsidRPr="00066385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066385">
        <w:rPr>
          <w:sz w:val="24"/>
          <w:szCs w:val="24"/>
          <w:lang w:val="uk-UA"/>
        </w:rPr>
        <w:lastRenderedPageBreak/>
        <w:t>З урахуванням системи бальної оцінки ступеня досягнення визначених цілей здійснено вибір оптимального альтернативного способу.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2210"/>
        <w:gridCol w:w="4111"/>
      </w:tblGrid>
      <w:tr w:rsidR="009D38D0" w:rsidRPr="00066385" w14:paraId="76C4B26E" w14:textId="77777777" w:rsidTr="006F2ADB">
        <w:tc>
          <w:tcPr>
            <w:tcW w:w="3001" w:type="dxa"/>
          </w:tcPr>
          <w:p w14:paraId="32FF7313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10" w:type="dxa"/>
          </w:tcPr>
          <w:p w14:paraId="0CEE643E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4111" w:type="dxa"/>
          </w:tcPr>
          <w:p w14:paraId="308844D0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9D38D0" w:rsidRPr="00066385" w14:paraId="4BC3293B" w14:textId="77777777" w:rsidTr="006F2ADB">
        <w:tc>
          <w:tcPr>
            <w:tcW w:w="3001" w:type="dxa"/>
          </w:tcPr>
          <w:p w14:paraId="72FE221D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2210" w:type="dxa"/>
          </w:tcPr>
          <w:p w14:paraId="1A6FB1FE" w14:textId="77777777" w:rsidR="009D38D0" w:rsidRPr="00066385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14:paraId="4A0C0FB3" w14:textId="3645CFF8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Не виконано вимоги Податкового кодексу України, в частині обов’язкового встановлення</w:t>
            </w:r>
            <w:r w:rsidR="00E17286">
              <w:rPr>
                <w:sz w:val="24"/>
                <w:szCs w:val="24"/>
                <w:lang w:val="uk-UA"/>
              </w:rPr>
              <w:t xml:space="preserve"> ставок</w:t>
            </w:r>
            <w:r w:rsidRPr="00066385">
              <w:rPr>
                <w:sz w:val="24"/>
                <w:szCs w:val="24"/>
                <w:lang w:val="uk-UA"/>
              </w:rPr>
              <w:t xml:space="preserve"> транспортного податку та затвердження елементів транспортного податку. </w:t>
            </w:r>
          </w:p>
        </w:tc>
      </w:tr>
      <w:tr w:rsidR="009D38D0" w:rsidRPr="00066385" w14:paraId="6B719BDF" w14:textId="77777777" w:rsidTr="006F2ADB">
        <w:tc>
          <w:tcPr>
            <w:tcW w:w="3001" w:type="dxa"/>
          </w:tcPr>
          <w:p w14:paraId="1911A928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2210" w:type="dxa"/>
          </w:tcPr>
          <w:p w14:paraId="55932C83" w14:textId="77777777" w:rsidR="009D38D0" w:rsidRPr="00066385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14:paraId="0A1F7449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Цей регуляторний акт відповідає </w:t>
            </w:r>
          </w:p>
          <w:p w14:paraId="73BCCE10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потребам у розв’язанні визначеної проблеми та принципам державної </w:t>
            </w:r>
          </w:p>
          <w:p w14:paraId="2D3A28D6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регуляторної політики. </w:t>
            </w:r>
          </w:p>
          <w:p w14:paraId="2B3D584F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Затвердження такого регуляторного акта забезпечить поступове досягнення встановлених цілей, а саме, </w:t>
            </w:r>
            <w:r w:rsidRPr="00066385">
              <w:rPr>
                <w:sz w:val="24"/>
                <w:szCs w:val="24"/>
              </w:rPr>
              <w:t>врегулювання правовідносин між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>, суб’єктами господарювання стосовно стягнення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>, що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значно забезпечує порядок його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адміністрування та виконання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Кодексу</w:t>
            </w:r>
          </w:p>
        </w:tc>
      </w:tr>
    </w:tbl>
    <w:p w14:paraId="3FF9DBC7" w14:textId="77777777" w:rsidR="009D38D0" w:rsidRPr="00066385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tbl>
      <w:tblPr>
        <w:tblpPr w:leftFromText="45" w:rightFromText="45" w:vertAnchor="text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7"/>
        <w:gridCol w:w="2058"/>
        <w:gridCol w:w="1582"/>
        <w:gridCol w:w="3802"/>
      </w:tblGrid>
      <w:tr w:rsidR="00305D6A" w:rsidRPr="00066385" w14:paraId="4FEEA0A7" w14:textId="77777777" w:rsidTr="006F2ADB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143E6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6B55B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Вигоди (підсумок)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845FE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Витрати (підсумок)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891E443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305D6A" w:rsidRPr="00066385" w14:paraId="503AB43D" w14:textId="77777777" w:rsidTr="006F2ADB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5F6FF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13D52" w14:textId="77777777" w:rsidR="009D38D0" w:rsidRDefault="009D38D0" w:rsidP="006F2ADB">
            <w:pPr>
              <w:rPr>
                <w:sz w:val="24"/>
                <w:szCs w:val="24"/>
                <w:lang w:val="uk-UA"/>
              </w:rPr>
            </w:pPr>
          </w:p>
          <w:p w14:paraId="500A64D4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>В</w:t>
            </w:r>
            <w:r w:rsidRPr="00066385">
              <w:rPr>
                <w:sz w:val="24"/>
                <w:szCs w:val="24"/>
              </w:rPr>
              <w:t>ідсутні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B0463" w14:textId="2BDEC9A8" w:rsidR="009D38D0" w:rsidRPr="00066385" w:rsidRDefault="00BE5646" w:rsidP="006F2A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9D38D0" w:rsidRPr="00066385">
              <w:rPr>
                <w:sz w:val="24"/>
                <w:szCs w:val="24"/>
                <w:lang w:val="uk-UA"/>
              </w:rPr>
              <w:t>,0 тис.грн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C742EF8" w14:textId="4E3F1C9F" w:rsidR="009D38D0" w:rsidRPr="00066385" w:rsidRDefault="009D38D0" w:rsidP="006F2ADB">
            <w:pPr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</w:rPr>
              <w:t xml:space="preserve">Альтернатива є </w:t>
            </w:r>
            <w:r w:rsidRPr="00066385">
              <w:rPr>
                <w:sz w:val="24"/>
                <w:szCs w:val="24"/>
                <w:lang w:val="uk-UA"/>
              </w:rPr>
              <w:t>н</w:t>
            </w:r>
            <w:r w:rsidRPr="00066385">
              <w:rPr>
                <w:sz w:val="24"/>
                <w:szCs w:val="24"/>
              </w:rPr>
              <w:t>еприйнятною, насамперед через не</w:t>
            </w:r>
            <w:r w:rsidRPr="00066385">
              <w:rPr>
                <w:sz w:val="24"/>
                <w:szCs w:val="24"/>
                <w:lang w:val="uk-UA"/>
              </w:rPr>
              <w:t xml:space="preserve">дотримання вимог Податкового кодексу України </w:t>
            </w:r>
            <w:r w:rsidRPr="00066385">
              <w:rPr>
                <w:sz w:val="24"/>
                <w:szCs w:val="24"/>
              </w:rPr>
              <w:t xml:space="preserve"> у 202</w:t>
            </w:r>
            <w:r w:rsidR="00E17286">
              <w:rPr>
                <w:sz w:val="24"/>
                <w:szCs w:val="24"/>
                <w:lang w:val="uk-UA"/>
              </w:rPr>
              <w:t>2</w:t>
            </w:r>
            <w:r w:rsidRPr="00066385">
              <w:rPr>
                <w:sz w:val="24"/>
                <w:szCs w:val="24"/>
              </w:rPr>
              <w:t xml:space="preserve"> році</w:t>
            </w:r>
            <w:r w:rsidR="00E17286">
              <w:rPr>
                <w:sz w:val="24"/>
                <w:szCs w:val="24"/>
                <w:lang w:val="uk-UA"/>
              </w:rPr>
              <w:t xml:space="preserve"> і послідуючих роках</w:t>
            </w:r>
            <w:r w:rsidRPr="00066385">
              <w:rPr>
                <w:sz w:val="24"/>
                <w:szCs w:val="24"/>
                <w:lang w:val="uk-UA"/>
              </w:rPr>
              <w:t>.</w:t>
            </w:r>
          </w:p>
        </w:tc>
      </w:tr>
      <w:tr w:rsidR="00305D6A" w:rsidRPr="00066385" w14:paraId="368A1266" w14:textId="77777777" w:rsidTr="006F2ADB">
        <w:trPr>
          <w:tblCellSpacing w:w="0" w:type="dxa"/>
        </w:trPr>
        <w:tc>
          <w:tcPr>
            <w:tcW w:w="9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16152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F8CD6" w14:textId="0B88D1B8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>В</w:t>
            </w:r>
            <w:r w:rsidRPr="00066385">
              <w:rPr>
                <w:sz w:val="24"/>
                <w:szCs w:val="24"/>
              </w:rPr>
              <w:t>регулювання правовідносин між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>, суб’єктами господарювання стосовно стягнення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>, що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значно забезпечує порядок його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адміністрування та виконання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="00E17286">
              <w:rPr>
                <w:sz w:val="24"/>
                <w:szCs w:val="24"/>
                <w:lang w:val="uk-UA"/>
              </w:rPr>
              <w:t xml:space="preserve"> Податкового к</w:t>
            </w:r>
            <w:r w:rsidR="00E17286" w:rsidRPr="00066385">
              <w:rPr>
                <w:sz w:val="24"/>
                <w:szCs w:val="24"/>
              </w:rPr>
              <w:t>одексу</w:t>
            </w:r>
            <w:r w:rsidR="00E17286">
              <w:rPr>
                <w:sz w:val="24"/>
                <w:szCs w:val="24"/>
                <w:lang w:val="uk-UA"/>
              </w:rPr>
              <w:t xml:space="preserve"> України</w:t>
            </w:r>
            <w:r w:rsidR="00E17286" w:rsidRPr="00066385">
              <w:rPr>
                <w:sz w:val="24"/>
                <w:szCs w:val="24"/>
              </w:rPr>
              <w:t xml:space="preserve"> </w:t>
            </w:r>
            <w:r w:rsidRPr="00066385">
              <w:rPr>
                <w:sz w:val="24"/>
                <w:szCs w:val="24"/>
              </w:rPr>
              <w:t>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833A5" w14:textId="1F4F9212" w:rsidR="009D38D0" w:rsidRPr="00066385" w:rsidRDefault="00305D6A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305D6A"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>,</w:t>
            </w:r>
            <w:r w:rsidRPr="00305D6A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16 тис. грн., в тому числі т</w:t>
            </w:r>
            <w:r w:rsidR="009D38D0" w:rsidRPr="00066385">
              <w:rPr>
                <w:sz w:val="24"/>
                <w:szCs w:val="24"/>
                <w:lang w:val="uk-UA"/>
              </w:rPr>
              <w:t xml:space="preserve">ранспортний податок  </w:t>
            </w:r>
            <w:r w:rsidR="00BE5646">
              <w:rPr>
                <w:sz w:val="24"/>
                <w:szCs w:val="24"/>
                <w:lang w:val="uk-UA"/>
              </w:rPr>
              <w:t>25,0</w:t>
            </w:r>
            <w:r w:rsidR="009D38D0" w:rsidRPr="00066385">
              <w:rPr>
                <w:sz w:val="24"/>
                <w:szCs w:val="24"/>
                <w:lang w:val="uk-UA"/>
              </w:rPr>
              <w:t xml:space="preserve"> </w:t>
            </w:r>
            <w:r w:rsidR="009D38D0" w:rsidRPr="00066385">
              <w:rPr>
                <w:sz w:val="24"/>
                <w:szCs w:val="24"/>
              </w:rPr>
              <w:t>тис.грн.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A22845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Цей регуляторний акт відповідає </w:t>
            </w:r>
          </w:p>
          <w:p w14:paraId="3EEFA50D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потребам у розв’язанні визначеної проблеми та принципам державної </w:t>
            </w:r>
          </w:p>
          <w:p w14:paraId="0A9BB03A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регуляторної політики. </w:t>
            </w:r>
          </w:p>
          <w:p w14:paraId="11C46602" w14:textId="28982835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Затвердження такого регуляторного акта забезпечить поступове досягнення встановлених цілей, а саме, </w:t>
            </w:r>
            <w:r w:rsidRPr="00066385">
              <w:rPr>
                <w:sz w:val="24"/>
                <w:szCs w:val="24"/>
              </w:rPr>
              <w:t>врегулювання правовідносин між органами</w:t>
            </w:r>
            <w:r w:rsidRPr="0006638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  <w:r w:rsidRPr="00066385">
              <w:rPr>
                <w:sz w:val="24"/>
                <w:szCs w:val="24"/>
              </w:rPr>
              <w:t>, суб’єктами господарювання стосовно стягнення транспортного</w:t>
            </w:r>
            <w:r w:rsidRPr="00066385">
              <w:rPr>
                <w:sz w:val="24"/>
                <w:szCs w:val="24"/>
                <w:lang w:val="uk-UA"/>
              </w:rPr>
              <w:t xml:space="preserve"> податку</w:t>
            </w:r>
            <w:r w:rsidRPr="00066385">
              <w:rPr>
                <w:sz w:val="24"/>
                <w:szCs w:val="24"/>
              </w:rPr>
              <w:t>, що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забезпечує порядок його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</w:rPr>
              <w:t>адміністрування та виконання норм</w:t>
            </w:r>
            <w:r w:rsidRPr="00066385">
              <w:rPr>
                <w:sz w:val="24"/>
                <w:szCs w:val="24"/>
                <w:lang w:val="uk-UA"/>
              </w:rPr>
              <w:t xml:space="preserve"> </w:t>
            </w:r>
            <w:r w:rsidR="00E17286">
              <w:rPr>
                <w:sz w:val="24"/>
                <w:szCs w:val="24"/>
                <w:lang w:val="uk-UA"/>
              </w:rPr>
              <w:t>Податкового к</w:t>
            </w:r>
            <w:r w:rsidRPr="00066385">
              <w:rPr>
                <w:sz w:val="24"/>
                <w:szCs w:val="24"/>
              </w:rPr>
              <w:t>одексу</w:t>
            </w:r>
            <w:r w:rsidR="00E17286">
              <w:rPr>
                <w:sz w:val="24"/>
                <w:szCs w:val="24"/>
                <w:lang w:val="uk-UA"/>
              </w:rPr>
              <w:t xml:space="preserve"> України</w:t>
            </w:r>
            <w:r w:rsidRPr="00066385">
              <w:rPr>
                <w:sz w:val="24"/>
                <w:szCs w:val="24"/>
              </w:rPr>
              <w:t>.</w:t>
            </w:r>
          </w:p>
        </w:tc>
      </w:tr>
    </w:tbl>
    <w:p w14:paraId="69F0AB51" w14:textId="77777777" w:rsidR="009D38D0" w:rsidRPr="00066385" w:rsidRDefault="009D38D0" w:rsidP="009D38D0">
      <w:pPr>
        <w:ind w:firstLine="426"/>
        <w:jc w:val="both"/>
        <w:rPr>
          <w:sz w:val="24"/>
          <w:szCs w:val="24"/>
          <w:lang w:val="uk-UA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1"/>
        <w:gridCol w:w="3442"/>
      </w:tblGrid>
      <w:tr w:rsidR="009D38D0" w:rsidRPr="00066385" w14:paraId="6F4FEDE7" w14:textId="77777777" w:rsidTr="0085147A">
        <w:trPr>
          <w:trHeight w:val="289"/>
        </w:trPr>
        <w:tc>
          <w:tcPr>
            <w:tcW w:w="3081" w:type="dxa"/>
            <w:vAlign w:val="center"/>
          </w:tcPr>
          <w:p w14:paraId="50E94194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b/>
                <w:bCs/>
                <w:sz w:val="24"/>
                <w:szCs w:val="24"/>
              </w:rPr>
              <w:t> </w:t>
            </w:r>
            <w:r w:rsidRPr="00066385">
              <w:rPr>
                <w:sz w:val="24"/>
                <w:szCs w:val="24"/>
              </w:rPr>
              <w:t> Рейтинг</w:t>
            </w:r>
          </w:p>
        </w:tc>
        <w:tc>
          <w:tcPr>
            <w:tcW w:w="3081" w:type="dxa"/>
            <w:vAlign w:val="center"/>
          </w:tcPr>
          <w:p w14:paraId="1F85ADF9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 xml:space="preserve">Аргументи щодо переваги </w:t>
            </w:r>
            <w:r w:rsidRPr="00066385">
              <w:rPr>
                <w:sz w:val="24"/>
                <w:szCs w:val="24"/>
              </w:rPr>
              <w:lastRenderedPageBreak/>
              <w:t>обраної альтернативи/причини відмови від альтернативи</w:t>
            </w:r>
          </w:p>
        </w:tc>
        <w:tc>
          <w:tcPr>
            <w:tcW w:w="3442" w:type="dxa"/>
            <w:vAlign w:val="center"/>
          </w:tcPr>
          <w:p w14:paraId="666FEFD0" w14:textId="77777777" w:rsidR="009D38D0" w:rsidRPr="00066385" w:rsidRDefault="009D38D0" w:rsidP="006F2ADB">
            <w:pPr>
              <w:jc w:val="center"/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lastRenderedPageBreak/>
              <w:t xml:space="preserve">Оцінка ризику зовнішніх </w:t>
            </w:r>
            <w:r w:rsidRPr="00066385">
              <w:rPr>
                <w:sz w:val="24"/>
                <w:szCs w:val="24"/>
              </w:rPr>
              <w:lastRenderedPageBreak/>
              <w:t>чинників на дію запропонованого регуляторного акта</w:t>
            </w:r>
          </w:p>
        </w:tc>
      </w:tr>
      <w:tr w:rsidR="009D38D0" w:rsidRPr="00066385" w14:paraId="6EDA1E00" w14:textId="77777777" w:rsidTr="0085147A">
        <w:trPr>
          <w:trHeight w:val="289"/>
        </w:trPr>
        <w:tc>
          <w:tcPr>
            <w:tcW w:w="3081" w:type="dxa"/>
            <w:vAlign w:val="center"/>
          </w:tcPr>
          <w:p w14:paraId="6866B3F9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lastRenderedPageBreak/>
              <w:t>Альтернатива 1</w:t>
            </w:r>
          </w:p>
        </w:tc>
        <w:tc>
          <w:tcPr>
            <w:tcW w:w="3081" w:type="dxa"/>
          </w:tcPr>
          <w:p w14:paraId="47133771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Причиною відмови є </w:t>
            </w:r>
          </w:p>
          <w:p w14:paraId="4742B7AD" w14:textId="6639E12B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невиконання вимог Податкового кодексу України </w:t>
            </w:r>
            <w:r w:rsidRPr="00066385">
              <w:rPr>
                <w:sz w:val="24"/>
                <w:szCs w:val="24"/>
              </w:rPr>
              <w:t xml:space="preserve"> у 202</w:t>
            </w:r>
            <w:r w:rsidR="00BE5646">
              <w:rPr>
                <w:sz w:val="24"/>
                <w:szCs w:val="24"/>
                <w:lang w:val="uk-UA"/>
              </w:rPr>
              <w:t>2</w:t>
            </w:r>
            <w:r w:rsidRPr="00066385">
              <w:rPr>
                <w:sz w:val="24"/>
                <w:szCs w:val="24"/>
              </w:rPr>
              <w:t xml:space="preserve"> році</w:t>
            </w:r>
            <w:r w:rsidRPr="00066385">
              <w:rPr>
                <w:sz w:val="24"/>
                <w:szCs w:val="24"/>
                <w:lang w:val="uk-UA"/>
              </w:rPr>
              <w:t xml:space="preserve"> щодо обов’язкового встановлення ставок транспортного податку</w:t>
            </w:r>
            <w:r w:rsidR="00E1728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42" w:type="dxa"/>
          </w:tcPr>
          <w:p w14:paraId="658D4894" w14:textId="55800D8E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Недотримання вимог законодавства щодо встановлення місцевих податків та зборів</w:t>
            </w:r>
            <w:r w:rsidR="00E17286">
              <w:rPr>
                <w:sz w:val="24"/>
                <w:szCs w:val="24"/>
                <w:lang w:val="uk-UA"/>
              </w:rPr>
              <w:t>.</w:t>
            </w:r>
          </w:p>
          <w:p w14:paraId="782642B5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38D0" w:rsidRPr="00293AFB" w14:paraId="269B4D06" w14:textId="77777777" w:rsidTr="0085147A">
        <w:trPr>
          <w:trHeight w:val="289"/>
        </w:trPr>
        <w:tc>
          <w:tcPr>
            <w:tcW w:w="3081" w:type="dxa"/>
            <w:vAlign w:val="center"/>
          </w:tcPr>
          <w:p w14:paraId="40BDD6C4" w14:textId="77777777" w:rsidR="009D38D0" w:rsidRPr="00066385" w:rsidRDefault="009D38D0" w:rsidP="006F2ADB">
            <w:pPr>
              <w:rPr>
                <w:sz w:val="24"/>
                <w:szCs w:val="24"/>
              </w:rPr>
            </w:pPr>
            <w:r w:rsidRPr="00066385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081" w:type="dxa"/>
          </w:tcPr>
          <w:p w14:paraId="4DE50547" w14:textId="3716A212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Досягнення  встановлених  цілей відбудеться лише за умови безпосереднього  державного  регулювання, шляхом прийняття запропонованого акта. Цей спосіб досягнення  цілей  є  найбільш оптимальним  та  доцільним, оскільки  відповідає вимогам чинного  регулювання,  забезпечує  надходження  до  бюджету</w:t>
            </w:r>
            <w:r w:rsidR="00E17286">
              <w:rPr>
                <w:sz w:val="24"/>
                <w:szCs w:val="24"/>
                <w:lang w:val="uk-UA"/>
              </w:rPr>
              <w:t xml:space="preserve"> громади</w:t>
            </w:r>
            <w:r w:rsidRPr="00066385">
              <w:rPr>
                <w:sz w:val="24"/>
                <w:szCs w:val="24"/>
                <w:lang w:val="uk-UA"/>
              </w:rPr>
              <w:t>, забезпечує досягнення</w:t>
            </w:r>
          </w:p>
          <w:p w14:paraId="66085A18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цілей державного регулювання. </w:t>
            </w:r>
          </w:p>
          <w:p w14:paraId="69753ABC" w14:textId="12BD17DE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За  таких  обставин,  перевага  була  віддана  даній  альтернативі, оскільки у цьому випадку  досягнути  вищезазначеної мети можливо у найбільш короткий  термін  з  врахуванням особливостей  роботи  міської ради, її виконавчого</w:t>
            </w:r>
            <w:r w:rsidR="004F7F98">
              <w:rPr>
                <w:sz w:val="24"/>
                <w:szCs w:val="24"/>
                <w:lang w:val="uk-UA"/>
              </w:rPr>
              <w:t xml:space="preserve"> комітету</w:t>
            </w:r>
            <w:r w:rsidRPr="0006638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42" w:type="dxa"/>
          </w:tcPr>
          <w:p w14:paraId="515B2D57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Вплив  зовнішніх  факторів</w:t>
            </w:r>
          </w:p>
          <w:p w14:paraId="31E743CA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на дію регуляторного акта,</w:t>
            </w:r>
          </w:p>
          <w:p w14:paraId="1020666A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зміни  в  чинному</w:t>
            </w:r>
          </w:p>
          <w:p w14:paraId="4605B5AB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законодавстві можуть мати</w:t>
            </w:r>
          </w:p>
          <w:p w14:paraId="64172DB2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як  позитивний,  так  і</w:t>
            </w:r>
          </w:p>
          <w:p w14:paraId="6840F7ED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негативний  вплив  на  дію</w:t>
            </w:r>
          </w:p>
          <w:p w14:paraId="1F743F61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цього  регуляторного  акта.</w:t>
            </w:r>
          </w:p>
          <w:p w14:paraId="49B01E84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Зовнішнім  фактором  який</w:t>
            </w:r>
          </w:p>
          <w:p w14:paraId="048F833A" w14:textId="69D0E3B1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може вплинути негативно - неналежне  ставлення  </w:t>
            </w:r>
            <w:r w:rsidR="00E17286">
              <w:rPr>
                <w:sz w:val="24"/>
                <w:szCs w:val="24"/>
                <w:lang w:val="uk-UA"/>
              </w:rPr>
              <w:t>до</w:t>
            </w:r>
          </w:p>
          <w:p w14:paraId="10A9F04F" w14:textId="7C7837E2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сплат</w:t>
            </w:r>
            <w:r w:rsidR="00E17286">
              <w:rPr>
                <w:sz w:val="24"/>
                <w:szCs w:val="24"/>
                <w:lang w:val="uk-UA"/>
              </w:rPr>
              <w:t>и</w:t>
            </w:r>
            <w:r w:rsidRPr="00066385">
              <w:rPr>
                <w:sz w:val="24"/>
                <w:szCs w:val="24"/>
                <w:lang w:val="uk-UA"/>
              </w:rPr>
              <w:t xml:space="preserve">  транспортного податку суб’єктами господарювання. </w:t>
            </w:r>
          </w:p>
          <w:p w14:paraId="6274CEEE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Позитивним  фактором  є</w:t>
            </w:r>
          </w:p>
          <w:p w14:paraId="36335E32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надходження  коштів  до</w:t>
            </w:r>
          </w:p>
          <w:p w14:paraId="6BB186EB" w14:textId="46782BE5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бюджету </w:t>
            </w:r>
            <w:r w:rsidR="004F7F98">
              <w:rPr>
                <w:sz w:val="24"/>
                <w:szCs w:val="24"/>
                <w:lang w:val="uk-UA"/>
              </w:rPr>
              <w:t xml:space="preserve">громади </w:t>
            </w:r>
            <w:r w:rsidRPr="00066385">
              <w:rPr>
                <w:sz w:val="24"/>
                <w:szCs w:val="24"/>
                <w:lang w:val="uk-UA"/>
              </w:rPr>
              <w:t>у сумі</w:t>
            </w:r>
          </w:p>
          <w:p w14:paraId="1491CEA6" w14:textId="7F4B5652" w:rsidR="009D38D0" w:rsidRPr="00066385" w:rsidRDefault="00BE5646" w:rsidP="006F2A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9D38D0" w:rsidRPr="00066385">
              <w:rPr>
                <w:sz w:val="24"/>
                <w:szCs w:val="24"/>
                <w:lang w:val="uk-UA"/>
              </w:rPr>
              <w:t>,0 тис  грн.,  які</w:t>
            </w:r>
          </w:p>
          <w:p w14:paraId="38B171B9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використовуються  на</w:t>
            </w:r>
          </w:p>
          <w:p w14:paraId="0A64A1A0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задоволення  суспільних</w:t>
            </w:r>
          </w:p>
          <w:p w14:paraId="51991B51" w14:textId="77777777" w:rsidR="009D38D0" w:rsidRPr="00066385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>благ  територіальної</w:t>
            </w:r>
          </w:p>
          <w:p w14:paraId="4B917751" w14:textId="22BF1BD3" w:rsidR="009D38D0" w:rsidRPr="00066385" w:rsidRDefault="009D38D0" w:rsidP="004F7F98">
            <w:pPr>
              <w:jc w:val="both"/>
              <w:rPr>
                <w:sz w:val="24"/>
                <w:szCs w:val="24"/>
                <w:lang w:val="uk-UA"/>
              </w:rPr>
            </w:pPr>
            <w:r w:rsidRPr="00066385">
              <w:rPr>
                <w:sz w:val="24"/>
                <w:szCs w:val="24"/>
                <w:lang w:val="uk-UA"/>
              </w:rPr>
              <w:t xml:space="preserve">громади. Передбачається,  що платники  транспортного податку,  будуть неухильно виконувати вимоги  запропонованого проекту  рішення,  тобто  в повному  обсязі  та своєчасно  вносити податкові платежі, тому як вартість  виконання  цих вимог нижча, ніж </w:t>
            </w:r>
            <w:r w:rsidR="004F7F98">
              <w:rPr>
                <w:sz w:val="24"/>
                <w:szCs w:val="24"/>
                <w:lang w:val="uk-UA"/>
              </w:rPr>
              <w:t xml:space="preserve">розмір штрафних санкцій при </w:t>
            </w:r>
            <w:r w:rsidRPr="00066385">
              <w:rPr>
                <w:sz w:val="24"/>
                <w:szCs w:val="24"/>
                <w:lang w:val="uk-UA"/>
              </w:rPr>
              <w:t>ухиленн</w:t>
            </w:r>
            <w:r w:rsidR="004F7F98">
              <w:rPr>
                <w:sz w:val="24"/>
                <w:szCs w:val="24"/>
                <w:lang w:val="uk-UA"/>
              </w:rPr>
              <w:t>і</w:t>
            </w:r>
            <w:r w:rsidRPr="00066385">
              <w:rPr>
                <w:sz w:val="24"/>
                <w:szCs w:val="24"/>
                <w:lang w:val="uk-UA"/>
              </w:rPr>
              <w:t xml:space="preserve">  від  виконання</w:t>
            </w:r>
            <w:r w:rsidR="004F7F98">
              <w:rPr>
                <w:sz w:val="24"/>
                <w:szCs w:val="24"/>
                <w:lang w:val="uk-UA"/>
              </w:rPr>
              <w:t xml:space="preserve"> </w:t>
            </w:r>
            <w:r w:rsidRPr="00066385">
              <w:rPr>
                <w:sz w:val="24"/>
                <w:szCs w:val="24"/>
                <w:lang w:val="uk-UA"/>
              </w:rPr>
              <w:t>таких вимог.</w:t>
            </w:r>
          </w:p>
        </w:tc>
      </w:tr>
    </w:tbl>
    <w:p w14:paraId="5F2A81FA" w14:textId="77777777"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Оцінка  можливості  впровадження  та  виконання  вимог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регуляторного акта:</w:t>
      </w:r>
    </w:p>
    <w:p w14:paraId="7CC93D17" w14:textId="77777777"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Прийняття  даного  регуляторного  акта  не  потребує  додаткових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витрат  з бюджету.</w:t>
      </w:r>
    </w:p>
    <w:p w14:paraId="4F39A36D" w14:textId="77777777"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Державний нагляд та контроль за додержанням вимог акта:</w:t>
      </w:r>
    </w:p>
    <w:p w14:paraId="713F610A" w14:textId="1A624F5F"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Прийняття цього регуляторного акта забезпечить належне справляння</w:t>
      </w:r>
      <w:r>
        <w:rPr>
          <w:sz w:val="24"/>
          <w:szCs w:val="24"/>
          <w:lang w:val="uk-UA"/>
        </w:rPr>
        <w:t xml:space="preserve"> транспортного податку </w:t>
      </w:r>
      <w:r w:rsidRPr="002F6DB3">
        <w:rPr>
          <w:sz w:val="24"/>
          <w:szCs w:val="24"/>
          <w:lang w:val="uk-UA"/>
        </w:rPr>
        <w:t xml:space="preserve">на території </w:t>
      </w:r>
      <w:r w:rsidR="004F7F98" w:rsidRPr="004F7F98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2F6DB3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надходження   його  до    бюджету</w:t>
      </w:r>
      <w:r w:rsidR="004F7F98" w:rsidRPr="004F7F98">
        <w:rPr>
          <w:lang w:val="uk-UA"/>
        </w:rPr>
        <w:t xml:space="preserve"> </w:t>
      </w:r>
      <w:r w:rsidR="004F7F98" w:rsidRPr="004F7F98">
        <w:rPr>
          <w:sz w:val="24"/>
          <w:szCs w:val="24"/>
          <w:lang w:val="uk-UA"/>
        </w:rPr>
        <w:t>Южноукраїнської міської територіальної громади</w:t>
      </w:r>
      <w:r w:rsidRPr="002F6DB3">
        <w:rPr>
          <w:sz w:val="24"/>
          <w:szCs w:val="24"/>
          <w:lang w:val="uk-UA"/>
        </w:rPr>
        <w:t xml:space="preserve">  в  прогнозованих  обсягах.</w:t>
      </w:r>
      <w:r>
        <w:rPr>
          <w:sz w:val="24"/>
          <w:szCs w:val="24"/>
          <w:lang w:val="uk-UA"/>
        </w:rPr>
        <w:t xml:space="preserve"> </w:t>
      </w:r>
    </w:p>
    <w:p w14:paraId="277AB1AC" w14:textId="31E41F78"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t>Контроль за дотриманням вимог акта  здійснюватиметься відповідно до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чинного  законодавства   Головного  управління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 xml:space="preserve">ДФС у </w:t>
      </w:r>
      <w:r>
        <w:rPr>
          <w:sz w:val="24"/>
          <w:szCs w:val="24"/>
          <w:lang w:val="uk-UA"/>
        </w:rPr>
        <w:t xml:space="preserve">Миколаївській </w:t>
      </w:r>
      <w:r w:rsidRPr="002F6DB3">
        <w:rPr>
          <w:sz w:val="24"/>
          <w:szCs w:val="24"/>
          <w:lang w:val="uk-UA"/>
        </w:rPr>
        <w:t xml:space="preserve">області. </w:t>
      </w:r>
    </w:p>
    <w:p w14:paraId="28FEE2D6" w14:textId="77777777" w:rsidR="009D38D0" w:rsidRPr="002F6DB3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2F6DB3">
        <w:rPr>
          <w:sz w:val="24"/>
          <w:szCs w:val="24"/>
          <w:lang w:val="uk-UA"/>
        </w:rPr>
        <w:lastRenderedPageBreak/>
        <w:t>Перешкоди щодо можливого впровадження цього регуляторного акта</w:t>
      </w:r>
      <w:r>
        <w:rPr>
          <w:sz w:val="24"/>
          <w:szCs w:val="24"/>
          <w:lang w:val="uk-UA"/>
        </w:rPr>
        <w:t xml:space="preserve"> </w:t>
      </w:r>
      <w:r w:rsidRPr="002F6DB3">
        <w:rPr>
          <w:sz w:val="24"/>
          <w:szCs w:val="24"/>
          <w:lang w:val="uk-UA"/>
        </w:rPr>
        <w:t>та виконання його вимог відсутні.</w:t>
      </w:r>
    </w:p>
    <w:p w14:paraId="5550ECEE" w14:textId="77777777" w:rsidR="009D38D0" w:rsidRPr="00A47BF2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 xml:space="preserve">5.   Механізм  та  заходи,  які  забезпечать розв’язання  визначеної проблеми </w:t>
      </w:r>
    </w:p>
    <w:p w14:paraId="1C9E415A" w14:textId="08970CE5" w:rsidR="009D38D0" w:rsidRPr="008A5AC2" w:rsidRDefault="009D38D0" w:rsidP="009D38D0">
      <w:pPr>
        <w:ind w:right="-2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Механізмом розв’язання вказаної вище проблеми є </w:t>
      </w:r>
      <w:r>
        <w:rPr>
          <w:sz w:val="24"/>
          <w:szCs w:val="24"/>
          <w:lang w:val="uk-UA"/>
        </w:rPr>
        <w:t xml:space="preserve">прийняття </w:t>
      </w:r>
      <w:r w:rsidRPr="008A5AC2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 xml:space="preserve"> Южноукраїнської </w:t>
      </w:r>
      <w:r w:rsidRPr="008A5AC2">
        <w:rPr>
          <w:sz w:val="24"/>
          <w:szCs w:val="24"/>
          <w:lang w:val="uk-UA"/>
        </w:rPr>
        <w:t>міської ради «</w:t>
      </w:r>
      <w:r w:rsidR="00BE5646" w:rsidRPr="00BE5646">
        <w:rPr>
          <w:sz w:val="24"/>
          <w:szCs w:val="24"/>
          <w:lang w:val="uk-UA"/>
        </w:rPr>
        <w:t>Про встановлення на 2022 рік ставки транспортного податку на території Южноукраїнської міської територіальній громади</w:t>
      </w:r>
      <w:r w:rsidRPr="008A5AC2">
        <w:rPr>
          <w:sz w:val="24"/>
          <w:szCs w:val="24"/>
          <w:lang w:val="uk-UA"/>
        </w:rPr>
        <w:t>» відповідно до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вимог чинного законодавства.</w:t>
      </w:r>
    </w:p>
    <w:p w14:paraId="7E3DD9D5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Організаційні заходи для впровадження регулювання</w:t>
      </w:r>
      <w:r>
        <w:rPr>
          <w:sz w:val="24"/>
          <w:szCs w:val="24"/>
          <w:lang w:val="uk-UA"/>
        </w:rPr>
        <w:t>:</w:t>
      </w:r>
    </w:p>
    <w:p w14:paraId="3DF09D23" w14:textId="0789883D" w:rsidR="004F7F98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розробка  проекту  регуляторного  «</w:t>
      </w:r>
      <w:r w:rsidR="00BE5646" w:rsidRPr="00BE5646">
        <w:rPr>
          <w:sz w:val="24"/>
          <w:szCs w:val="24"/>
          <w:lang w:val="uk-UA"/>
        </w:rPr>
        <w:t>Про встановлення ставки транспортного податку на території Южноукраїнської міської територіальн</w:t>
      </w:r>
      <w:r w:rsidR="004F7F98">
        <w:rPr>
          <w:sz w:val="24"/>
          <w:szCs w:val="24"/>
          <w:lang w:val="uk-UA"/>
        </w:rPr>
        <w:t>ої</w:t>
      </w:r>
      <w:r w:rsidR="00BE5646" w:rsidRPr="00BE5646">
        <w:rPr>
          <w:sz w:val="24"/>
          <w:szCs w:val="24"/>
          <w:lang w:val="uk-UA"/>
        </w:rPr>
        <w:t xml:space="preserve"> громади</w:t>
      </w:r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та обговорення його на засіданнях </w:t>
      </w:r>
      <w:r>
        <w:rPr>
          <w:sz w:val="24"/>
          <w:szCs w:val="24"/>
          <w:lang w:val="uk-UA"/>
        </w:rPr>
        <w:t>постійних комісій міської ради</w:t>
      </w:r>
      <w:r w:rsidR="004F7F98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14:paraId="25DAACCD" w14:textId="16203089" w:rsidR="009D38D0" w:rsidRPr="008A5AC2" w:rsidRDefault="004F7F98" w:rsidP="009D38D0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</w:t>
      </w:r>
      <w:r w:rsidR="009D38D0" w:rsidRPr="008A5AC2">
        <w:rPr>
          <w:sz w:val="24"/>
          <w:szCs w:val="24"/>
          <w:lang w:val="uk-UA"/>
        </w:rPr>
        <w:t xml:space="preserve">отримання </w:t>
      </w:r>
      <w:r w:rsidR="009D38D0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ою</w:t>
      </w:r>
      <w:r w:rsidR="00BE5646">
        <w:rPr>
          <w:sz w:val="24"/>
          <w:szCs w:val="24"/>
          <w:lang w:val="uk-UA"/>
        </w:rPr>
        <w:t xml:space="preserve"> міськ</w:t>
      </w:r>
      <w:r>
        <w:rPr>
          <w:sz w:val="24"/>
          <w:szCs w:val="24"/>
          <w:lang w:val="uk-UA"/>
        </w:rPr>
        <w:t>ою</w:t>
      </w:r>
      <w:r w:rsidR="00BE5646">
        <w:rPr>
          <w:sz w:val="24"/>
          <w:szCs w:val="24"/>
          <w:lang w:val="uk-UA"/>
        </w:rPr>
        <w:t xml:space="preserve"> територіальн</w:t>
      </w:r>
      <w:r>
        <w:rPr>
          <w:sz w:val="24"/>
          <w:szCs w:val="24"/>
          <w:lang w:val="uk-UA"/>
        </w:rPr>
        <w:t>ою</w:t>
      </w:r>
      <w:r w:rsidR="00BE5646">
        <w:rPr>
          <w:sz w:val="24"/>
          <w:szCs w:val="24"/>
          <w:lang w:val="uk-UA"/>
        </w:rPr>
        <w:t xml:space="preserve"> громад</w:t>
      </w:r>
      <w:r>
        <w:rPr>
          <w:sz w:val="24"/>
          <w:szCs w:val="24"/>
          <w:lang w:val="uk-UA"/>
        </w:rPr>
        <w:t>ою</w:t>
      </w:r>
      <w:r w:rsidR="009D38D0">
        <w:rPr>
          <w:sz w:val="24"/>
          <w:szCs w:val="24"/>
          <w:lang w:val="uk-UA"/>
        </w:rPr>
        <w:t xml:space="preserve"> </w:t>
      </w:r>
      <w:r w:rsidR="009D38D0" w:rsidRPr="008A5AC2">
        <w:rPr>
          <w:sz w:val="24"/>
          <w:szCs w:val="24"/>
          <w:lang w:val="uk-UA"/>
        </w:rPr>
        <w:t>принципів державної регуляторної політики;</w:t>
      </w:r>
    </w:p>
    <w:p w14:paraId="51240804" w14:textId="77777777" w:rsidR="009D38D0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-   опублікування </w:t>
      </w:r>
      <w:r>
        <w:rPr>
          <w:sz w:val="24"/>
          <w:szCs w:val="24"/>
          <w:lang w:val="uk-UA"/>
        </w:rPr>
        <w:t xml:space="preserve">оголошення про оприлюднення проекту регуляторного акту </w:t>
      </w:r>
      <w:r w:rsidRPr="008A5AC2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 xml:space="preserve">проекту рішення разом з аналізом регуляторного впливу </w:t>
      </w:r>
      <w:r w:rsidRPr="008A5AC2">
        <w:rPr>
          <w:sz w:val="24"/>
          <w:szCs w:val="24"/>
          <w:lang w:val="uk-UA"/>
        </w:rPr>
        <w:t>у мережі Інтернет з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метою отримання зауважень та пропозицій щодо </w:t>
      </w:r>
      <w:r>
        <w:rPr>
          <w:sz w:val="24"/>
          <w:szCs w:val="24"/>
          <w:lang w:val="uk-UA"/>
        </w:rPr>
        <w:t>транспортного</w:t>
      </w:r>
      <w:r w:rsidRPr="008A5AC2">
        <w:rPr>
          <w:sz w:val="24"/>
          <w:szCs w:val="24"/>
          <w:lang w:val="uk-UA"/>
        </w:rPr>
        <w:t xml:space="preserve"> податку; </w:t>
      </w:r>
    </w:p>
    <w:p w14:paraId="6E546F98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розгляд  винесених  з  боку  суб’єктів  підприємницької  діяльності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пропозицій та зауважень; </w:t>
      </w:r>
    </w:p>
    <w:p w14:paraId="384A1ADF" w14:textId="60E5C8CD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 направлення  до  уповноваженого  органу  для  підготовки  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встановленому  Кабінетом  Міністрів  України  порядку  пропозицій   щодо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удосконалення про</w:t>
      </w:r>
      <w:r w:rsidR="00BE5646">
        <w:rPr>
          <w:sz w:val="24"/>
          <w:szCs w:val="24"/>
          <w:lang w:val="uk-UA"/>
        </w:rPr>
        <w:t>є</w:t>
      </w:r>
      <w:r w:rsidRPr="008A5AC2">
        <w:rPr>
          <w:sz w:val="24"/>
          <w:szCs w:val="24"/>
          <w:lang w:val="uk-UA"/>
        </w:rPr>
        <w:t>кту відповідно до принципів державної регуляторної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політики;</w:t>
      </w:r>
    </w:p>
    <w:p w14:paraId="0DF5B235" w14:textId="6BF2C41E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прийняття </w:t>
      </w:r>
      <w:r w:rsidRPr="008A5A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про</w:t>
      </w:r>
      <w:r w:rsidR="00BE5646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 xml:space="preserve">кту  регуляторного  акта  </w:t>
      </w:r>
      <w:r w:rsidRPr="008A5AC2">
        <w:rPr>
          <w:sz w:val="24"/>
          <w:szCs w:val="24"/>
          <w:lang w:val="uk-UA"/>
        </w:rPr>
        <w:t>«</w:t>
      </w:r>
      <w:r w:rsidR="00BE5646" w:rsidRPr="00BE5646">
        <w:rPr>
          <w:sz w:val="24"/>
          <w:szCs w:val="24"/>
          <w:lang w:val="uk-UA"/>
        </w:rPr>
        <w:t>Про встановлення ставки транспортного податку на території Южноукраїнської міської територіальній громади</w:t>
      </w:r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на сесії </w:t>
      </w:r>
      <w:r>
        <w:rPr>
          <w:sz w:val="24"/>
          <w:szCs w:val="24"/>
          <w:lang w:val="uk-UA"/>
        </w:rPr>
        <w:t xml:space="preserve">Южноукраїнської </w:t>
      </w:r>
      <w:r w:rsidRPr="008A5AC2">
        <w:rPr>
          <w:sz w:val="24"/>
          <w:szCs w:val="24"/>
          <w:lang w:val="uk-UA"/>
        </w:rPr>
        <w:t>міської ради;</w:t>
      </w:r>
    </w:p>
    <w:p w14:paraId="25C262E3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 оприлюднення    регуляторного  акта  у  засобах  масової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інформації;</w:t>
      </w:r>
    </w:p>
    <w:p w14:paraId="2D586AD1" w14:textId="51D027AC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– здійснення  моніторингу  надходжень  до  бюджету</w:t>
      </w:r>
      <w:r w:rsidR="004F7F98" w:rsidRPr="004F7F98">
        <w:rPr>
          <w:sz w:val="24"/>
          <w:szCs w:val="24"/>
          <w:lang w:val="uk-UA"/>
        </w:rPr>
        <w:t xml:space="preserve"> </w:t>
      </w:r>
      <w:r w:rsidR="004F7F98">
        <w:rPr>
          <w:sz w:val="24"/>
          <w:szCs w:val="24"/>
          <w:lang w:val="uk-UA"/>
        </w:rPr>
        <w:t>Южноукраїнської міської територіальної громади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коштів від</w:t>
      </w:r>
      <w:r>
        <w:rPr>
          <w:sz w:val="24"/>
          <w:szCs w:val="24"/>
          <w:lang w:val="uk-UA"/>
        </w:rPr>
        <w:t xml:space="preserve"> сплати транспортного податку</w:t>
      </w:r>
      <w:r w:rsidRPr="008A5AC2">
        <w:rPr>
          <w:sz w:val="24"/>
          <w:szCs w:val="24"/>
          <w:lang w:val="uk-UA"/>
        </w:rPr>
        <w:t>.</w:t>
      </w:r>
    </w:p>
    <w:p w14:paraId="3406B14A" w14:textId="38F14205" w:rsidR="009D38D0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Таким  чином,  упровадження  регуляторного  акта  забезпечить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дотримання норм чинного податкового законодавства як органами фіскальної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служби,  органами  місцевого  самоврядування,  так  і  суб’єктами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господарювання</w:t>
      </w:r>
      <w:r w:rsidR="004F7F98">
        <w:rPr>
          <w:sz w:val="24"/>
          <w:szCs w:val="24"/>
          <w:lang w:val="uk-UA"/>
        </w:rPr>
        <w:t xml:space="preserve"> та фізичними особами.</w:t>
      </w:r>
    </w:p>
    <w:p w14:paraId="558620A0" w14:textId="77777777" w:rsidR="009D38D0" w:rsidRPr="00A47BF2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 </w:t>
      </w:r>
      <w:r w:rsidRPr="00A47BF2">
        <w:rPr>
          <w:b/>
          <w:bCs/>
          <w:sz w:val="24"/>
          <w:szCs w:val="24"/>
          <w:lang w:val="uk-UA"/>
        </w:rPr>
        <w:t>6.</w:t>
      </w:r>
      <w:r w:rsidR="00E535DC">
        <w:rPr>
          <w:b/>
          <w:bCs/>
          <w:sz w:val="24"/>
          <w:szCs w:val="24"/>
          <w:lang w:val="uk-UA"/>
        </w:rPr>
        <w:t xml:space="preserve"> </w:t>
      </w:r>
      <w:r w:rsidRPr="00A47BF2">
        <w:rPr>
          <w:b/>
          <w:bCs/>
          <w:sz w:val="24"/>
          <w:szCs w:val="24"/>
          <w:lang w:val="uk-UA"/>
        </w:rPr>
        <w:t>Оцінка  виконання  вимог  регуляторного  акта  залежно 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14:paraId="159E79F6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Дія регуляторного акта не поширюється на суб’єктів господарювання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великого й середнього підприємництва, тому розрахунки витрат на одного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суб’єкта  господарювання  та  бюджетних  витрат  на  адміністрування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зазначеної  категорії  відповідно  до  Методики  проведення  аналізу  впливу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регуляторного акта (Постанова Кабінету Міністрів України від 11 березня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2004 року №308 «Про затвердження методик проведення аналізу впливу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відстеження результативності регуляторного акта») не проводилися. Податок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не  є  новим,  тому  додаткових  витрат  </w:t>
      </w:r>
      <w:r>
        <w:rPr>
          <w:sz w:val="24"/>
          <w:szCs w:val="24"/>
          <w:lang w:val="uk-UA"/>
        </w:rPr>
        <w:t xml:space="preserve">з </w:t>
      </w:r>
      <w:r w:rsidRPr="008A5AC2">
        <w:rPr>
          <w:sz w:val="24"/>
          <w:szCs w:val="24"/>
          <w:lang w:val="uk-UA"/>
        </w:rPr>
        <w:t>бюджету  на  впровадження  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адміністрування  регулювання  не  передбачається.  Незалежно  від  того  чи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буд</w:t>
      </w:r>
      <w:r>
        <w:rPr>
          <w:sz w:val="24"/>
          <w:szCs w:val="24"/>
          <w:lang w:val="uk-UA"/>
        </w:rPr>
        <w:t>е</w:t>
      </w:r>
      <w:r w:rsidRPr="008A5AC2">
        <w:rPr>
          <w:sz w:val="24"/>
          <w:szCs w:val="24"/>
          <w:lang w:val="uk-UA"/>
        </w:rPr>
        <w:t xml:space="preserve">  встановлен</w:t>
      </w:r>
      <w:r>
        <w:rPr>
          <w:sz w:val="24"/>
          <w:szCs w:val="24"/>
          <w:lang w:val="uk-UA"/>
        </w:rPr>
        <w:t>а</w:t>
      </w:r>
      <w:r w:rsidRPr="008A5AC2">
        <w:rPr>
          <w:sz w:val="24"/>
          <w:szCs w:val="24"/>
          <w:lang w:val="uk-UA"/>
        </w:rPr>
        <w:t xml:space="preserve">  ставк</w:t>
      </w:r>
      <w:r>
        <w:rPr>
          <w:sz w:val="24"/>
          <w:szCs w:val="24"/>
          <w:lang w:val="uk-UA"/>
        </w:rPr>
        <w:t>а</w:t>
      </w:r>
      <w:r w:rsidRPr="008A5AC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транспортного податку</w:t>
      </w:r>
      <w:r w:rsidRPr="008A5AC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видатки  фіскальних  органів  та  органів  місцевого  самоврядування  не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зміняться. </w:t>
      </w:r>
    </w:p>
    <w:p w14:paraId="7BB9920E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 Питома вага суб’єктів малого підприємництва (мікро) у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загальній кількості суб’єктів господарювання, на яких поширюється дія регуляторного  акта,  складає  100  відсотків.  У  зв’язку  з  тим,  що  питома  вага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суб’єктів  малого  підприємництва  в  загальній  кількості  суб’єктів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господарювання, на яких поширюється дія регуляторного акта, перевищує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10%, здійснено розрахунок на запровадження державного регулювання для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суб’єктів малого підприємництва (додаток до аналізу впливу регуляторного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акта (Тест малого підприємництва</w:t>
      </w:r>
      <w:r>
        <w:rPr>
          <w:sz w:val="24"/>
          <w:szCs w:val="24"/>
          <w:lang w:val="uk-UA"/>
        </w:rPr>
        <w:t xml:space="preserve">    </w:t>
      </w:r>
      <w:r w:rsidRPr="008A5AC2">
        <w:rPr>
          <w:sz w:val="24"/>
          <w:szCs w:val="24"/>
          <w:lang w:val="uk-UA"/>
        </w:rPr>
        <w:t>(М-Тест)).</w:t>
      </w:r>
    </w:p>
    <w:p w14:paraId="19250C10" w14:textId="77777777" w:rsidR="009D38D0" w:rsidRPr="00A47BF2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A47BF2">
        <w:rPr>
          <w:b/>
          <w:bCs/>
          <w:sz w:val="24"/>
          <w:szCs w:val="24"/>
          <w:lang w:val="uk-UA"/>
        </w:rPr>
        <w:t>7.Обгрунтування запропонованого строку дії регуляторного акта</w:t>
      </w:r>
    </w:p>
    <w:p w14:paraId="3D4C87B9" w14:textId="0701313D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Строк дії регуляторного акта</w:t>
      </w:r>
      <w:r w:rsidR="004F7F98">
        <w:rPr>
          <w:sz w:val="24"/>
          <w:szCs w:val="24"/>
          <w:lang w:val="uk-UA"/>
        </w:rPr>
        <w:t xml:space="preserve"> необмежений</w:t>
      </w:r>
      <w:r w:rsidRPr="008A5AC2">
        <w:rPr>
          <w:sz w:val="24"/>
          <w:szCs w:val="24"/>
          <w:lang w:val="uk-UA"/>
        </w:rPr>
        <w:t>.</w:t>
      </w:r>
    </w:p>
    <w:p w14:paraId="3BFF89BE" w14:textId="2125D5D3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lastRenderedPageBreak/>
        <w:t xml:space="preserve">Регуляторний акт </w:t>
      </w:r>
      <w:r w:rsidR="004F7F98">
        <w:rPr>
          <w:sz w:val="24"/>
          <w:szCs w:val="24"/>
          <w:lang w:val="uk-UA"/>
        </w:rPr>
        <w:t xml:space="preserve">не </w:t>
      </w:r>
      <w:r w:rsidRPr="008A5AC2">
        <w:rPr>
          <w:sz w:val="24"/>
          <w:szCs w:val="24"/>
          <w:lang w:val="uk-UA"/>
        </w:rPr>
        <w:t>має обмежен</w:t>
      </w:r>
      <w:r w:rsidR="004F7F98">
        <w:rPr>
          <w:sz w:val="24"/>
          <w:szCs w:val="24"/>
          <w:lang w:val="uk-UA"/>
        </w:rPr>
        <w:t>ь у</w:t>
      </w:r>
      <w:r w:rsidRPr="008A5AC2">
        <w:rPr>
          <w:sz w:val="24"/>
          <w:szCs w:val="24"/>
          <w:lang w:val="uk-UA"/>
        </w:rPr>
        <w:t xml:space="preserve"> </w:t>
      </w:r>
      <w:r w:rsidR="004F7F98" w:rsidRPr="008A5AC2">
        <w:rPr>
          <w:sz w:val="24"/>
          <w:szCs w:val="24"/>
          <w:lang w:val="uk-UA"/>
        </w:rPr>
        <w:t>стро</w:t>
      </w:r>
      <w:r w:rsidR="004F7F98">
        <w:rPr>
          <w:sz w:val="24"/>
          <w:szCs w:val="24"/>
          <w:lang w:val="uk-UA"/>
        </w:rPr>
        <w:t>ку</w:t>
      </w:r>
      <w:r w:rsidRPr="008A5AC2">
        <w:rPr>
          <w:sz w:val="24"/>
          <w:szCs w:val="24"/>
          <w:lang w:val="uk-UA"/>
        </w:rPr>
        <w:t xml:space="preserve"> дії, що обумовлено чинністю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існуючої  правової  бази  вищого  рівня  та  може  бути  переглянутий  чи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скасований при її зміні.</w:t>
      </w:r>
    </w:p>
    <w:p w14:paraId="55540714" w14:textId="77777777" w:rsidR="009D38D0" w:rsidRPr="00885D60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885D60">
        <w:rPr>
          <w:b/>
          <w:bCs/>
          <w:sz w:val="24"/>
          <w:szCs w:val="24"/>
          <w:lang w:val="uk-UA"/>
        </w:rPr>
        <w:t>8.Визначення показників результативності дії регуляторного акта</w:t>
      </w:r>
    </w:p>
    <w:p w14:paraId="13A067EE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Для  визначення  результативності  цього  регуляторного  акта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пропонується встановити такі статистичні показники:</w:t>
      </w:r>
    </w:p>
    <w:p w14:paraId="0BBFCAE3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- кількість </w:t>
      </w:r>
      <w:r>
        <w:rPr>
          <w:sz w:val="24"/>
          <w:szCs w:val="24"/>
          <w:lang w:val="uk-UA"/>
        </w:rPr>
        <w:t>платників транспортного податку</w:t>
      </w:r>
      <w:r w:rsidRPr="008A5AC2">
        <w:rPr>
          <w:sz w:val="24"/>
          <w:szCs w:val="24"/>
          <w:lang w:val="uk-UA"/>
        </w:rPr>
        <w:t>, осіб;</w:t>
      </w:r>
    </w:p>
    <w:p w14:paraId="57D72D7F" w14:textId="7D87FA6B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 xml:space="preserve">- розмір надходжень </w:t>
      </w:r>
      <w:r>
        <w:rPr>
          <w:sz w:val="24"/>
          <w:szCs w:val="24"/>
          <w:lang w:val="uk-UA"/>
        </w:rPr>
        <w:t xml:space="preserve">транспортного податку </w:t>
      </w:r>
      <w:r w:rsidRPr="008A5AC2">
        <w:rPr>
          <w:sz w:val="24"/>
          <w:szCs w:val="24"/>
          <w:lang w:val="uk-UA"/>
        </w:rPr>
        <w:t>до бюджету</w:t>
      </w:r>
      <w:r w:rsidR="004F7F98">
        <w:rPr>
          <w:sz w:val="24"/>
          <w:szCs w:val="24"/>
          <w:lang w:val="uk-UA"/>
        </w:rPr>
        <w:t xml:space="preserve"> Южноукраїнської міської територіальної громади</w:t>
      </w:r>
      <w:r w:rsidRPr="008A5AC2">
        <w:rPr>
          <w:sz w:val="24"/>
          <w:szCs w:val="24"/>
          <w:lang w:val="uk-UA"/>
        </w:rPr>
        <w:t>, грн.;</w:t>
      </w:r>
    </w:p>
    <w:p w14:paraId="74F94277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розмір коштів і час, що витрачаються суб’єктами господарювання,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пов’язаними з виконанням вимог акта;</w:t>
      </w:r>
    </w:p>
    <w:p w14:paraId="1977CD90" w14:textId="75B85B4E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-  рівень  поінформованості  суб’єктів  господарювання  з  основних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 xml:space="preserve">положень акта  (оприлюднення рішення про встановлення </w:t>
      </w:r>
      <w:r>
        <w:rPr>
          <w:sz w:val="24"/>
          <w:szCs w:val="24"/>
          <w:lang w:val="uk-UA"/>
        </w:rPr>
        <w:t xml:space="preserve">ставок транспортного податку </w:t>
      </w:r>
      <w:r w:rsidRPr="008A5AC2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друкованих і електронних ЗМІ територіальної громади).</w:t>
      </w:r>
    </w:p>
    <w:p w14:paraId="2415CA62" w14:textId="77777777" w:rsidR="009D38D0" w:rsidRPr="008A5AC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8A5AC2">
        <w:rPr>
          <w:sz w:val="24"/>
          <w:szCs w:val="24"/>
          <w:lang w:val="uk-UA"/>
        </w:rPr>
        <w:t>Для визначення ступеня досягнення очікуваних результатів та цілей</w:t>
      </w:r>
      <w:r>
        <w:rPr>
          <w:sz w:val="24"/>
          <w:szCs w:val="24"/>
          <w:lang w:val="uk-UA"/>
        </w:rPr>
        <w:t xml:space="preserve"> </w:t>
      </w:r>
      <w:r w:rsidRPr="008A5AC2">
        <w:rPr>
          <w:sz w:val="24"/>
          <w:szCs w:val="24"/>
          <w:lang w:val="uk-UA"/>
        </w:rPr>
        <w:t>регулювання слід застосувати прогнозні показники результативності.</w:t>
      </w:r>
    </w:p>
    <w:p w14:paraId="7301C680" w14:textId="77777777" w:rsidR="009D38D0" w:rsidRPr="00B424C9" w:rsidRDefault="009D38D0" w:rsidP="009D38D0">
      <w:pPr>
        <w:ind w:firstLine="426"/>
        <w:jc w:val="both"/>
        <w:rPr>
          <w:i/>
          <w:iCs/>
          <w:sz w:val="24"/>
          <w:szCs w:val="24"/>
          <w:lang w:val="uk-UA"/>
        </w:rPr>
      </w:pPr>
      <w:r w:rsidRPr="00B424C9">
        <w:rPr>
          <w:i/>
          <w:iCs/>
          <w:sz w:val="24"/>
          <w:szCs w:val="24"/>
          <w:lang w:val="uk-UA"/>
        </w:rPr>
        <w:t>Прогнозні значення статистичних показників:</w:t>
      </w:r>
    </w:p>
    <w:tbl>
      <w:tblPr>
        <w:tblW w:w="86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3118"/>
      </w:tblGrid>
      <w:tr w:rsidR="009D38D0" w14:paraId="155688B8" w14:textId="77777777" w:rsidTr="00872A89">
        <w:trPr>
          <w:trHeight w:val="270"/>
        </w:trPr>
        <w:tc>
          <w:tcPr>
            <w:tcW w:w="5493" w:type="dxa"/>
          </w:tcPr>
          <w:p w14:paraId="2628FF7B" w14:textId="77777777" w:rsidR="009D38D0" w:rsidRPr="002136EB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 xml:space="preserve">Назва показника </w:t>
            </w:r>
          </w:p>
        </w:tc>
        <w:tc>
          <w:tcPr>
            <w:tcW w:w="3118" w:type="dxa"/>
          </w:tcPr>
          <w:p w14:paraId="0DDDE994" w14:textId="09F170DA" w:rsidR="009D38D0" w:rsidRPr="002136EB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202</w:t>
            </w:r>
            <w:r w:rsidR="00872A89">
              <w:rPr>
                <w:sz w:val="24"/>
                <w:szCs w:val="24"/>
                <w:lang w:val="uk-UA"/>
              </w:rPr>
              <w:t>2</w:t>
            </w:r>
            <w:r w:rsidRPr="002136EB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9D38D0" w14:paraId="53AEA180" w14:textId="77777777" w:rsidTr="00872A89">
        <w:trPr>
          <w:trHeight w:val="540"/>
        </w:trPr>
        <w:tc>
          <w:tcPr>
            <w:tcW w:w="5493" w:type="dxa"/>
          </w:tcPr>
          <w:p w14:paraId="33C7A5EE" w14:textId="77777777" w:rsidR="009D38D0" w:rsidRPr="002136EB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 xml:space="preserve">Кількість платників </w:t>
            </w:r>
            <w:r>
              <w:rPr>
                <w:sz w:val="24"/>
                <w:szCs w:val="24"/>
                <w:lang w:val="uk-UA"/>
              </w:rPr>
              <w:t xml:space="preserve">транспортного податку, осіб; </w:t>
            </w:r>
          </w:p>
        </w:tc>
        <w:tc>
          <w:tcPr>
            <w:tcW w:w="3118" w:type="dxa"/>
          </w:tcPr>
          <w:p w14:paraId="0D355FF3" w14:textId="32D5F398" w:rsidR="009D38D0" w:rsidRPr="002136EB" w:rsidRDefault="009047D8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D38D0" w14:paraId="123B497A" w14:textId="77777777" w:rsidTr="00872A89">
        <w:trPr>
          <w:trHeight w:val="262"/>
        </w:trPr>
        <w:tc>
          <w:tcPr>
            <w:tcW w:w="5493" w:type="dxa"/>
          </w:tcPr>
          <w:p w14:paraId="6D769C7D" w14:textId="77777777" w:rsidR="009D38D0" w:rsidRPr="002136EB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Розмір надходжень до бюджету міста, тис.</w:t>
            </w:r>
            <w:r>
              <w:rPr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3118" w:type="dxa"/>
          </w:tcPr>
          <w:p w14:paraId="7A5E6450" w14:textId="0FED5F48" w:rsidR="009D38D0" w:rsidRPr="002136EB" w:rsidRDefault="009047D8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9D38D0" w:rsidRPr="002136EB">
              <w:rPr>
                <w:sz w:val="24"/>
                <w:szCs w:val="24"/>
                <w:lang w:val="uk-UA"/>
              </w:rPr>
              <w:t>,0</w:t>
            </w:r>
          </w:p>
        </w:tc>
      </w:tr>
      <w:tr w:rsidR="009D38D0" w14:paraId="6B41CA0E" w14:textId="77777777" w:rsidTr="00872A89">
        <w:trPr>
          <w:trHeight w:val="832"/>
        </w:trPr>
        <w:tc>
          <w:tcPr>
            <w:tcW w:w="5493" w:type="dxa"/>
          </w:tcPr>
          <w:p w14:paraId="1A8A6A82" w14:textId="2BF04241" w:rsidR="009D38D0" w:rsidRPr="002136EB" w:rsidRDefault="009D38D0" w:rsidP="00872A89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Розмір  коштів  і  час,  що  витрачаються  суб’єктами господарювання,  пов’язаними  з  виконанням  вимог  акта*,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136EB">
              <w:rPr>
                <w:sz w:val="24"/>
                <w:szCs w:val="24"/>
                <w:lang w:val="uk-UA"/>
              </w:rPr>
              <w:t>тис.грн./годин</w:t>
            </w:r>
          </w:p>
        </w:tc>
        <w:tc>
          <w:tcPr>
            <w:tcW w:w="3118" w:type="dxa"/>
          </w:tcPr>
          <w:p w14:paraId="5CE8D50A" w14:textId="3B2A7B6D" w:rsidR="009D38D0" w:rsidRPr="002136EB" w:rsidRDefault="00305D6A" w:rsidP="00872A89">
            <w:pPr>
              <w:jc w:val="center"/>
              <w:rPr>
                <w:sz w:val="24"/>
                <w:szCs w:val="24"/>
                <w:lang w:val="uk-UA"/>
              </w:rPr>
            </w:pPr>
            <w:r w:rsidRPr="00305D6A">
              <w:rPr>
                <w:sz w:val="24"/>
                <w:szCs w:val="24"/>
                <w:lang w:val="uk-UA"/>
              </w:rPr>
              <w:t>25,3</w:t>
            </w:r>
            <w:r>
              <w:rPr>
                <w:sz w:val="24"/>
                <w:szCs w:val="24"/>
                <w:lang w:val="uk-UA"/>
              </w:rPr>
              <w:t>16</w:t>
            </w:r>
            <w:r w:rsidR="009D38D0" w:rsidRPr="00BA3731">
              <w:rPr>
                <w:color w:val="000000"/>
                <w:sz w:val="24"/>
                <w:szCs w:val="24"/>
                <w:lang w:val="uk-UA"/>
              </w:rPr>
              <w:t>/2,6</w:t>
            </w:r>
          </w:p>
        </w:tc>
      </w:tr>
      <w:tr w:rsidR="009D38D0" w14:paraId="53E651E1" w14:textId="77777777" w:rsidTr="00872A89">
        <w:trPr>
          <w:trHeight w:val="561"/>
        </w:trPr>
        <w:tc>
          <w:tcPr>
            <w:tcW w:w="5493" w:type="dxa"/>
          </w:tcPr>
          <w:p w14:paraId="55F16ABA" w14:textId="0E8305E8" w:rsidR="009D38D0" w:rsidRPr="002136EB" w:rsidRDefault="009D38D0" w:rsidP="006F2ADB">
            <w:pPr>
              <w:jc w:val="both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Рівень  поінформованості  суб’єктів  господарювання  з</w:t>
            </w:r>
            <w:r w:rsidR="00872A89">
              <w:rPr>
                <w:sz w:val="24"/>
                <w:szCs w:val="24"/>
                <w:lang w:val="uk-UA"/>
              </w:rPr>
              <w:t xml:space="preserve"> </w:t>
            </w:r>
            <w:r w:rsidRPr="002136EB">
              <w:rPr>
                <w:sz w:val="24"/>
                <w:szCs w:val="24"/>
                <w:lang w:val="uk-UA"/>
              </w:rPr>
              <w:t>основних положень акта,%</w:t>
            </w:r>
          </w:p>
        </w:tc>
        <w:tc>
          <w:tcPr>
            <w:tcW w:w="3118" w:type="dxa"/>
          </w:tcPr>
          <w:p w14:paraId="2998544A" w14:textId="77777777" w:rsidR="009D38D0" w:rsidRPr="002136EB" w:rsidRDefault="009D38D0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2136EB">
              <w:rPr>
                <w:sz w:val="24"/>
                <w:szCs w:val="24"/>
                <w:lang w:val="uk-UA"/>
              </w:rPr>
              <w:t>100%</w:t>
            </w:r>
          </w:p>
        </w:tc>
      </w:tr>
    </w:tbl>
    <w:p w14:paraId="45E00B04" w14:textId="77777777" w:rsidR="009D38D0" w:rsidRPr="00BB0F32" w:rsidRDefault="009D38D0" w:rsidP="009D38D0">
      <w:pPr>
        <w:ind w:firstLine="426"/>
        <w:jc w:val="both"/>
        <w:rPr>
          <w:sz w:val="24"/>
          <w:szCs w:val="24"/>
          <w:lang w:val="uk-UA"/>
        </w:rPr>
      </w:pPr>
      <w:r w:rsidRPr="00BB0F32">
        <w:rPr>
          <w:sz w:val="24"/>
          <w:szCs w:val="24"/>
          <w:lang w:val="uk-UA"/>
        </w:rPr>
        <w:t>*Розмір коштів, що витрачатимуться суб’єктами господарювання – фізичними особами,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пов’язаний  з  виконанням  вимог  акта,  може  бути  змінений,  якщо  зміниться  розмір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мінімальної заробітної плати, з них:</w:t>
      </w:r>
    </w:p>
    <w:p w14:paraId="3F136FF8" w14:textId="756ADB20" w:rsidR="009D38D0" w:rsidRPr="00BB0F32" w:rsidRDefault="009D38D0" w:rsidP="009D38D0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2,6</w:t>
      </w:r>
      <w:r w:rsidR="00BA3731">
        <w:rPr>
          <w:sz w:val="24"/>
          <w:szCs w:val="24"/>
          <w:lang w:val="uk-UA"/>
        </w:rPr>
        <w:t xml:space="preserve"> г</w:t>
      </w:r>
      <w:r w:rsidRPr="00BB0F32">
        <w:rPr>
          <w:sz w:val="24"/>
          <w:szCs w:val="24"/>
          <w:lang w:val="uk-UA"/>
        </w:rPr>
        <w:t>одини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– розмір часу з таблиці М-Тест до аналізу регуляторного впливу проекту рішення</w:t>
      </w:r>
      <w:r>
        <w:rPr>
          <w:sz w:val="24"/>
          <w:szCs w:val="24"/>
          <w:lang w:val="uk-UA"/>
        </w:rPr>
        <w:t xml:space="preserve"> Южноукраїнської </w:t>
      </w:r>
      <w:r w:rsidRPr="00BB0F32">
        <w:rPr>
          <w:sz w:val="24"/>
          <w:szCs w:val="24"/>
          <w:lang w:val="uk-UA"/>
        </w:rPr>
        <w:t xml:space="preserve">міської ради </w:t>
      </w:r>
      <w:r w:rsidRPr="008A5AC2">
        <w:rPr>
          <w:sz w:val="24"/>
          <w:szCs w:val="24"/>
          <w:lang w:val="uk-UA"/>
        </w:rPr>
        <w:t>«</w:t>
      </w:r>
      <w:r w:rsidRPr="00074CE5">
        <w:rPr>
          <w:sz w:val="24"/>
          <w:szCs w:val="24"/>
          <w:lang w:val="uk-UA"/>
        </w:rPr>
        <w:t>Про встановлення ставк</w:t>
      </w:r>
      <w:r w:rsidR="00872A89">
        <w:rPr>
          <w:sz w:val="24"/>
          <w:szCs w:val="24"/>
          <w:lang w:val="uk-UA"/>
        </w:rPr>
        <w:t>и</w:t>
      </w:r>
      <w:r w:rsidRPr="00074C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транспортного податку</w:t>
      </w:r>
      <w:r w:rsidR="00872A89">
        <w:rPr>
          <w:sz w:val="24"/>
          <w:szCs w:val="24"/>
          <w:lang w:val="uk-UA"/>
        </w:rPr>
        <w:t xml:space="preserve"> на території Южноукраїнської міської територіальної громади</w:t>
      </w:r>
      <w:r w:rsidRPr="008A5AC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>на одного суб'єкта малого</w:t>
      </w:r>
      <w:r>
        <w:rPr>
          <w:sz w:val="24"/>
          <w:szCs w:val="24"/>
          <w:lang w:val="uk-UA"/>
        </w:rPr>
        <w:t xml:space="preserve"> </w:t>
      </w:r>
      <w:r w:rsidRPr="00BB0F32">
        <w:rPr>
          <w:sz w:val="24"/>
          <w:szCs w:val="24"/>
          <w:lang w:val="uk-UA"/>
        </w:rPr>
        <w:t xml:space="preserve">підприємництва; </w:t>
      </w:r>
    </w:p>
    <w:p w14:paraId="67BB5CED" w14:textId="5B34CAE0" w:rsidR="009D38D0" w:rsidRPr="00730186" w:rsidRDefault="00E70CB5" w:rsidP="009D38D0">
      <w:pPr>
        <w:jc w:val="both"/>
        <w:rPr>
          <w:sz w:val="24"/>
          <w:szCs w:val="24"/>
          <w:lang w:val="uk-UA"/>
        </w:rPr>
      </w:pPr>
      <w:r w:rsidRPr="00305D6A">
        <w:rPr>
          <w:sz w:val="24"/>
          <w:szCs w:val="24"/>
          <w:lang w:val="uk-UA"/>
        </w:rPr>
        <w:t>25</w:t>
      </w:r>
      <w:r w:rsidR="00305D6A" w:rsidRPr="00305D6A">
        <w:rPr>
          <w:sz w:val="24"/>
          <w:szCs w:val="24"/>
          <w:lang w:val="uk-UA"/>
        </w:rPr>
        <w:t>,</w:t>
      </w:r>
      <w:r w:rsidRPr="00305D6A">
        <w:rPr>
          <w:sz w:val="24"/>
          <w:szCs w:val="24"/>
          <w:lang w:val="uk-UA"/>
        </w:rPr>
        <w:t>316</w:t>
      </w:r>
      <w:r w:rsidR="00305D6A" w:rsidRPr="00305D6A">
        <w:rPr>
          <w:sz w:val="24"/>
          <w:szCs w:val="24"/>
          <w:lang w:val="uk-UA"/>
        </w:rPr>
        <w:t xml:space="preserve"> тис</w:t>
      </w:r>
      <w:r w:rsidR="009D38D0" w:rsidRPr="00305D6A">
        <w:rPr>
          <w:sz w:val="24"/>
          <w:szCs w:val="24"/>
          <w:lang w:val="uk-UA"/>
        </w:rPr>
        <w:t xml:space="preserve">.грн  в т. ч. </w:t>
      </w:r>
      <w:r w:rsidR="00BA3731" w:rsidRPr="00305D6A">
        <w:rPr>
          <w:sz w:val="24"/>
          <w:szCs w:val="24"/>
          <w:lang w:val="uk-UA"/>
        </w:rPr>
        <w:t>0,</w:t>
      </w:r>
      <w:r w:rsidR="00305D6A" w:rsidRPr="00305D6A">
        <w:rPr>
          <w:sz w:val="24"/>
          <w:szCs w:val="24"/>
          <w:lang w:val="uk-UA"/>
        </w:rPr>
        <w:t>3</w:t>
      </w:r>
      <w:r w:rsidR="00BC4F44" w:rsidRPr="00305D6A">
        <w:rPr>
          <w:sz w:val="24"/>
          <w:szCs w:val="24"/>
          <w:lang w:val="uk-UA"/>
        </w:rPr>
        <w:t xml:space="preserve">16 </w:t>
      </w:r>
      <w:r w:rsidR="009D38D0" w:rsidRPr="00305D6A">
        <w:rPr>
          <w:sz w:val="24"/>
          <w:szCs w:val="24"/>
          <w:lang w:val="uk-UA"/>
        </w:rPr>
        <w:t>тис</w:t>
      </w:r>
      <w:r w:rsidR="009D38D0" w:rsidRPr="00BA3731">
        <w:rPr>
          <w:sz w:val="24"/>
          <w:szCs w:val="24"/>
          <w:lang w:val="uk-UA"/>
        </w:rPr>
        <w:t>.грн.</w:t>
      </w:r>
      <w:r w:rsidR="009D38D0" w:rsidRPr="00BA3731">
        <w:rPr>
          <w:color w:val="000000"/>
          <w:sz w:val="24"/>
          <w:szCs w:val="24"/>
          <w:lang w:val="uk-UA"/>
        </w:rPr>
        <w:t>– розмір коштів  витрат суб’єктів малого підприємництва з  таблиці  М-Тест  до</w:t>
      </w:r>
      <w:r w:rsidR="009D38D0" w:rsidRPr="00BA3731">
        <w:rPr>
          <w:sz w:val="24"/>
          <w:szCs w:val="24"/>
          <w:lang w:val="uk-UA"/>
        </w:rPr>
        <w:t xml:space="preserve">  аналізу  регуляторного  впливу  проекту  рішення  міської  ради   «</w:t>
      </w:r>
      <w:r w:rsidR="009047D8" w:rsidRPr="009047D8">
        <w:rPr>
          <w:sz w:val="24"/>
          <w:szCs w:val="24"/>
          <w:lang w:val="uk-UA"/>
        </w:rPr>
        <w:t>Про встановлення ставки транспортного податку на території Южноукраїнської міської територіальн</w:t>
      </w:r>
      <w:r w:rsidR="00872A89">
        <w:rPr>
          <w:sz w:val="24"/>
          <w:szCs w:val="24"/>
          <w:lang w:val="uk-UA"/>
        </w:rPr>
        <w:t>ої</w:t>
      </w:r>
      <w:r w:rsidR="009047D8" w:rsidRPr="009047D8">
        <w:rPr>
          <w:sz w:val="24"/>
          <w:szCs w:val="24"/>
          <w:lang w:val="uk-UA"/>
        </w:rPr>
        <w:t xml:space="preserve"> громади</w:t>
      </w:r>
      <w:r w:rsidR="009D38D0" w:rsidRPr="00BA3731">
        <w:rPr>
          <w:sz w:val="24"/>
          <w:szCs w:val="24"/>
          <w:lang w:val="uk-UA"/>
        </w:rPr>
        <w:t>» без суми транспортного податку.</w:t>
      </w:r>
    </w:p>
    <w:p w14:paraId="19E8D627" w14:textId="77777777" w:rsidR="009D38D0" w:rsidRPr="00BB0F32" w:rsidRDefault="009D38D0" w:rsidP="009D38D0">
      <w:pPr>
        <w:ind w:firstLine="426"/>
        <w:jc w:val="both"/>
        <w:rPr>
          <w:b/>
          <w:bCs/>
          <w:sz w:val="24"/>
          <w:szCs w:val="24"/>
          <w:lang w:val="uk-UA"/>
        </w:rPr>
      </w:pPr>
      <w:r w:rsidRPr="00BB0F32">
        <w:rPr>
          <w:b/>
          <w:bCs/>
          <w:sz w:val="24"/>
          <w:szCs w:val="24"/>
          <w:lang w:val="uk-UA"/>
        </w:rPr>
        <w:t>9. Заходи, за допомогою яких буде здійснюватися</w:t>
      </w:r>
      <w:r>
        <w:rPr>
          <w:b/>
          <w:bCs/>
          <w:sz w:val="24"/>
          <w:szCs w:val="24"/>
          <w:lang w:val="uk-UA"/>
        </w:rPr>
        <w:t xml:space="preserve"> </w:t>
      </w:r>
      <w:r w:rsidRPr="00BB0F32">
        <w:rPr>
          <w:b/>
          <w:bCs/>
          <w:sz w:val="24"/>
          <w:szCs w:val="24"/>
          <w:lang w:val="uk-UA"/>
        </w:rPr>
        <w:t>відстеження результативності регуляторного акта</w:t>
      </w:r>
    </w:p>
    <w:p w14:paraId="2A13BD81" w14:textId="6856764E" w:rsidR="00872A89" w:rsidRPr="00872A89" w:rsidRDefault="00872A89" w:rsidP="00872A89">
      <w:pPr>
        <w:ind w:firstLine="426"/>
        <w:jc w:val="both"/>
        <w:rPr>
          <w:sz w:val="24"/>
          <w:szCs w:val="24"/>
          <w:lang w:val="uk-UA"/>
        </w:rPr>
      </w:pPr>
      <w:r w:rsidRPr="00872A89">
        <w:rPr>
          <w:sz w:val="24"/>
          <w:szCs w:val="24"/>
          <w:lang w:val="uk-UA"/>
        </w:rPr>
        <w:t xml:space="preserve">Базове  відстеження  результативності  регуляторного  акту  буде здійснюватися  до  набрання  чинності  цим  регуляторним  актом  шляхом статистичного аналізу показників </w:t>
      </w:r>
      <w:r>
        <w:rPr>
          <w:sz w:val="24"/>
          <w:szCs w:val="24"/>
          <w:lang w:val="uk-UA"/>
        </w:rPr>
        <w:t>транспортного податку</w:t>
      </w:r>
      <w:r w:rsidRPr="00872A89">
        <w:rPr>
          <w:sz w:val="24"/>
          <w:szCs w:val="24"/>
          <w:lang w:val="uk-UA"/>
        </w:rPr>
        <w:t>.</w:t>
      </w:r>
    </w:p>
    <w:p w14:paraId="5259BC47" w14:textId="77777777" w:rsidR="00872A89" w:rsidRPr="00872A89" w:rsidRDefault="00872A89" w:rsidP="00872A89">
      <w:pPr>
        <w:ind w:firstLine="426"/>
        <w:jc w:val="both"/>
        <w:rPr>
          <w:sz w:val="24"/>
          <w:szCs w:val="24"/>
          <w:lang w:val="uk-UA"/>
        </w:rPr>
      </w:pPr>
      <w:r w:rsidRPr="00872A89">
        <w:rPr>
          <w:sz w:val="24"/>
          <w:szCs w:val="24"/>
          <w:lang w:val="uk-UA"/>
        </w:rPr>
        <w:t>Повторне відстеження результативності  регуляторного  акту  буде здійснюватися через один рік з дати введення в дію регуляторного акту.</w:t>
      </w:r>
    </w:p>
    <w:p w14:paraId="5F09DCC8" w14:textId="5798D565" w:rsidR="009D38D0" w:rsidRDefault="00872A89" w:rsidP="00872A89">
      <w:pPr>
        <w:ind w:firstLine="426"/>
        <w:jc w:val="both"/>
        <w:rPr>
          <w:sz w:val="24"/>
          <w:szCs w:val="24"/>
          <w:lang w:val="uk-UA"/>
        </w:rPr>
      </w:pPr>
      <w:r w:rsidRPr="00872A89">
        <w:rPr>
          <w:sz w:val="24"/>
          <w:szCs w:val="24"/>
          <w:lang w:val="uk-UA"/>
        </w:rPr>
        <w:t>Періодичне відстеження результативності  регуляторного  акту  буде здійснюватися кожні три роки з дати введення в дію регуляторного акту</w:t>
      </w:r>
    </w:p>
    <w:p w14:paraId="6679A9FA" w14:textId="77777777" w:rsidR="00872A89" w:rsidRDefault="00872A89" w:rsidP="009D38D0">
      <w:pPr>
        <w:jc w:val="both"/>
        <w:rPr>
          <w:sz w:val="24"/>
          <w:szCs w:val="24"/>
          <w:lang w:val="uk-UA"/>
        </w:rPr>
      </w:pPr>
    </w:p>
    <w:p w14:paraId="71CB2029" w14:textId="580582D9" w:rsidR="009D38D0" w:rsidRDefault="009D38D0" w:rsidP="009D38D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14:paraId="189DB9F0" w14:textId="77777777" w:rsidR="009D38D0" w:rsidRDefault="009D38D0" w:rsidP="009D38D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розвитку Южноукраїнської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75F2E368" w14:textId="77777777" w:rsidR="006F2ADB" w:rsidRDefault="006F2ADB" w:rsidP="008E15CF">
      <w:pPr>
        <w:jc w:val="center"/>
        <w:rPr>
          <w:b/>
          <w:bCs/>
          <w:sz w:val="24"/>
          <w:szCs w:val="24"/>
          <w:lang w:val="uk-UA"/>
        </w:rPr>
      </w:pPr>
    </w:p>
    <w:p w14:paraId="020B07F8" w14:textId="77777777" w:rsidR="006F2ADB" w:rsidRDefault="006F2ADB" w:rsidP="008E15CF">
      <w:pPr>
        <w:jc w:val="center"/>
        <w:rPr>
          <w:b/>
          <w:bCs/>
          <w:sz w:val="24"/>
          <w:szCs w:val="24"/>
          <w:lang w:val="uk-UA"/>
        </w:rPr>
      </w:pPr>
    </w:p>
    <w:p w14:paraId="7C3D59E1" w14:textId="77777777" w:rsidR="0085147A" w:rsidRDefault="0085147A" w:rsidP="008E15CF">
      <w:pPr>
        <w:jc w:val="center"/>
        <w:rPr>
          <w:b/>
          <w:bCs/>
          <w:sz w:val="24"/>
          <w:szCs w:val="24"/>
          <w:lang w:val="uk-UA"/>
        </w:rPr>
      </w:pPr>
    </w:p>
    <w:p w14:paraId="58AE140F" w14:textId="77777777" w:rsidR="0085147A" w:rsidRDefault="0085147A" w:rsidP="008E15CF">
      <w:pPr>
        <w:jc w:val="center"/>
        <w:rPr>
          <w:b/>
          <w:bCs/>
          <w:sz w:val="24"/>
          <w:szCs w:val="24"/>
          <w:lang w:val="uk-UA"/>
        </w:rPr>
      </w:pPr>
    </w:p>
    <w:p w14:paraId="29447604" w14:textId="77777777" w:rsidR="00BC4F44" w:rsidRDefault="00BC4F44" w:rsidP="008E15CF">
      <w:pPr>
        <w:jc w:val="center"/>
        <w:rPr>
          <w:b/>
          <w:bCs/>
          <w:sz w:val="24"/>
          <w:szCs w:val="24"/>
          <w:lang w:val="uk-UA"/>
        </w:rPr>
      </w:pPr>
    </w:p>
    <w:p w14:paraId="427046E1" w14:textId="77777777" w:rsidR="00BC4F44" w:rsidRDefault="00BC4F44" w:rsidP="008E15CF">
      <w:pPr>
        <w:jc w:val="center"/>
        <w:rPr>
          <w:b/>
          <w:bCs/>
          <w:sz w:val="24"/>
          <w:szCs w:val="24"/>
          <w:lang w:val="uk-UA"/>
        </w:rPr>
      </w:pPr>
    </w:p>
    <w:p w14:paraId="685BEDE4" w14:textId="77777777" w:rsidR="00BC4F44" w:rsidRDefault="00BC4F44" w:rsidP="008E15CF">
      <w:pPr>
        <w:jc w:val="center"/>
        <w:rPr>
          <w:b/>
          <w:bCs/>
          <w:sz w:val="24"/>
          <w:szCs w:val="24"/>
          <w:lang w:val="uk-UA"/>
        </w:rPr>
      </w:pPr>
    </w:p>
    <w:p w14:paraId="29C240F6" w14:textId="77777777" w:rsidR="008E15CF" w:rsidRPr="000D6863" w:rsidRDefault="008E15CF" w:rsidP="008E15CF">
      <w:pPr>
        <w:jc w:val="center"/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>VI. ТЕСТ   малого підприємництва (М-Тест)</w:t>
      </w:r>
    </w:p>
    <w:p w14:paraId="1C42DDE2" w14:textId="77777777" w:rsidR="008E15CF" w:rsidRPr="000D6863" w:rsidRDefault="008E15CF" w:rsidP="008E15CF">
      <w:pPr>
        <w:jc w:val="center"/>
        <w:rPr>
          <w:sz w:val="24"/>
          <w:szCs w:val="24"/>
        </w:rPr>
      </w:pPr>
      <w:r w:rsidRPr="000D6863">
        <w:rPr>
          <w:sz w:val="24"/>
          <w:szCs w:val="24"/>
        </w:rPr>
        <w:t> </w:t>
      </w:r>
    </w:p>
    <w:p w14:paraId="4C46E9A3" w14:textId="77777777" w:rsidR="008E15CF" w:rsidRPr="000D6863" w:rsidRDefault="008E15CF" w:rsidP="008E15CF">
      <w:pPr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>1. Консультації з представниками мікро- та малого підприємництва щодо оцінки впливу регулювання:</w:t>
      </w:r>
    </w:p>
    <w:p w14:paraId="577DF771" w14:textId="29F5562F" w:rsidR="008E15CF" w:rsidRPr="000D6863" w:rsidRDefault="008E15CF" w:rsidP="008E15CF">
      <w:pPr>
        <w:jc w:val="both"/>
        <w:rPr>
          <w:sz w:val="24"/>
          <w:szCs w:val="24"/>
        </w:rPr>
      </w:pPr>
      <w:r w:rsidRPr="000D6863">
        <w:rPr>
          <w:sz w:val="24"/>
          <w:szCs w:val="24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872A89">
        <w:rPr>
          <w:sz w:val="24"/>
          <w:szCs w:val="24"/>
          <w:lang w:val="uk-UA"/>
        </w:rPr>
        <w:t>15</w:t>
      </w:r>
      <w:r w:rsidRPr="000D6863">
        <w:rPr>
          <w:sz w:val="24"/>
          <w:szCs w:val="24"/>
        </w:rPr>
        <w:t>.0</w:t>
      </w:r>
      <w:r w:rsidR="00872A89">
        <w:rPr>
          <w:sz w:val="24"/>
          <w:szCs w:val="24"/>
          <w:lang w:val="uk-UA"/>
        </w:rPr>
        <w:t>3</w:t>
      </w:r>
      <w:r w:rsidRPr="000D6863">
        <w:rPr>
          <w:sz w:val="24"/>
          <w:szCs w:val="24"/>
        </w:rPr>
        <w:t>.20</w:t>
      </w:r>
      <w:r w:rsidR="006F2ADB">
        <w:rPr>
          <w:sz w:val="24"/>
          <w:szCs w:val="24"/>
          <w:lang w:val="uk-UA"/>
        </w:rPr>
        <w:t>2</w:t>
      </w:r>
      <w:r w:rsidR="00872A89">
        <w:rPr>
          <w:sz w:val="24"/>
          <w:szCs w:val="24"/>
          <w:lang w:val="uk-UA"/>
        </w:rPr>
        <w:t>1</w:t>
      </w:r>
      <w:r w:rsidRPr="000D6863">
        <w:rPr>
          <w:sz w:val="24"/>
          <w:szCs w:val="24"/>
        </w:rPr>
        <w:t xml:space="preserve"> по</w:t>
      </w:r>
      <w:r w:rsidRPr="000D6863">
        <w:rPr>
          <w:sz w:val="24"/>
          <w:szCs w:val="24"/>
          <w:lang w:val="uk-UA"/>
        </w:rPr>
        <w:t xml:space="preserve"> 2</w:t>
      </w:r>
      <w:r w:rsidR="00872A89">
        <w:rPr>
          <w:sz w:val="24"/>
          <w:szCs w:val="24"/>
          <w:lang w:val="uk-UA"/>
        </w:rPr>
        <w:t>8</w:t>
      </w:r>
      <w:r w:rsidRPr="000D6863">
        <w:rPr>
          <w:sz w:val="24"/>
          <w:szCs w:val="24"/>
        </w:rPr>
        <w:t>.0</w:t>
      </w:r>
      <w:r w:rsidR="00872A89">
        <w:rPr>
          <w:sz w:val="24"/>
          <w:szCs w:val="24"/>
          <w:lang w:val="uk-UA"/>
        </w:rPr>
        <w:t>4</w:t>
      </w:r>
      <w:r w:rsidRPr="000D6863">
        <w:rPr>
          <w:sz w:val="24"/>
          <w:szCs w:val="24"/>
        </w:rPr>
        <w:t>.20</w:t>
      </w:r>
      <w:r w:rsidR="006F2ADB">
        <w:rPr>
          <w:sz w:val="24"/>
          <w:szCs w:val="24"/>
          <w:lang w:val="uk-UA"/>
        </w:rPr>
        <w:t>2</w:t>
      </w:r>
      <w:r w:rsidR="00872A89">
        <w:rPr>
          <w:sz w:val="24"/>
          <w:szCs w:val="24"/>
          <w:lang w:val="uk-UA"/>
        </w:rPr>
        <w:t>1</w:t>
      </w:r>
      <w:r w:rsidRPr="000D6863">
        <w:rPr>
          <w:sz w:val="24"/>
          <w:szCs w:val="24"/>
          <w:lang w:val="uk-UA"/>
        </w:rPr>
        <w:t>.</w:t>
      </w:r>
      <w:r w:rsidRPr="000D6863">
        <w:rPr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3"/>
        <w:gridCol w:w="3527"/>
        <w:gridCol w:w="1446"/>
        <w:gridCol w:w="2785"/>
      </w:tblGrid>
      <w:tr w:rsidR="008E15CF" w:rsidRPr="000D6863" w14:paraId="52857FBE" w14:textId="77777777" w:rsidTr="006F2ADB">
        <w:trPr>
          <w:tblCellSpacing w:w="0" w:type="dxa"/>
          <w:jc w:val="center"/>
        </w:trPr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A931A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Порядковий номер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A193F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766B2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05B8838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Основні результати консультацій (опис)</w:t>
            </w:r>
          </w:p>
        </w:tc>
      </w:tr>
      <w:tr w:rsidR="008E15CF" w:rsidRPr="000D6863" w14:paraId="30636698" w14:textId="77777777" w:rsidTr="006F2ADB">
        <w:trPr>
          <w:tblCellSpacing w:w="0" w:type="dxa"/>
          <w:jc w:val="center"/>
        </w:trPr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28D17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B9741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Розробником проведено робочі зустрічі з представниками малого підприємництва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661AA" w14:textId="20606831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2DBAC7" w14:textId="0B9C4596" w:rsidR="008E15CF" w:rsidRPr="000D6863" w:rsidRDefault="008E15CF" w:rsidP="006F2ADB">
            <w:pPr>
              <w:rPr>
                <w:sz w:val="24"/>
                <w:szCs w:val="24"/>
                <w:highlight w:val="yellow"/>
              </w:rPr>
            </w:pPr>
            <w:r w:rsidRPr="000D6863">
              <w:rPr>
                <w:sz w:val="24"/>
                <w:szCs w:val="24"/>
              </w:rPr>
              <w:t>Ознайомлення представників малого бізнесу з запропонованим розмір</w:t>
            </w:r>
            <w:r w:rsidR="00872A89">
              <w:rPr>
                <w:sz w:val="24"/>
                <w:szCs w:val="24"/>
                <w:lang w:val="uk-UA"/>
              </w:rPr>
              <w:t>ом</w:t>
            </w:r>
            <w:r w:rsidRPr="000D6863">
              <w:rPr>
                <w:sz w:val="24"/>
                <w:szCs w:val="24"/>
              </w:rPr>
              <w:t xml:space="preserve"> податк</w:t>
            </w:r>
            <w:r w:rsidR="00872A89">
              <w:rPr>
                <w:sz w:val="24"/>
                <w:szCs w:val="24"/>
                <w:lang w:val="uk-UA"/>
              </w:rPr>
              <w:t>у</w:t>
            </w:r>
            <w:r w:rsidRPr="000D6863">
              <w:rPr>
                <w:sz w:val="24"/>
                <w:szCs w:val="24"/>
              </w:rPr>
              <w:t xml:space="preserve"> </w:t>
            </w:r>
          </w:p>
        </w:tc>
      </w:tr>
      <w:tr w:rsidR="008E15CF" w:rsidRPr="000D6863" w14:paraId="2CAFCD04" w14:textId="77777777" w:rsidTr="006F2ADB">
        <w:trPr>
          <w:tblCellSpacing w:w="0" w:type="dxa"/>
          <w:jc w:val="center"/>
        </w:trPr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3AA42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2.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7AC66" w14:textId="3EBD7F9C" w:rsidR="008E15CF" w:rsidRPr="000D6863" w:rsidRDefault="009047D8" w:rsidP="006F2ADB">
            <w:pPr>
              <w:rPr>
                <w:sz w:val="24"/>
                <w:szCs w:val="24"/>
                <w:lang w:val="uk-UA"/>
              </w:rPr>
            </w:pPr>
            <w:r w:rsidRPr="009047D8">
              <w:rPr>
                <w:sz w:val="24"/>
                <w:szCs w:val="24"/>
                <w:lang w:val="uk-UA"/>
              </w:rPr>
              <w:t>Запити до спілок  підприємців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D99CD" w14:textId="73A2F9B1" w:rsidR="008E15CF" w:rsidRPr="006F2ADB" w:rsidRDefault="009047D8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3211A9" w14:textId="77777777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 xml:space="preserve">Доцільність ухвалення рішення про </w:t>
            </w:r>
          </w:p>
          <w:p w14:paraId="561A6DDD" w14:textId="7ED68601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 xml:space="preserve">встановлення </w:t>
            </w:r>
            <w:r w:rsidR="009047D8">
              <w:rPr>
                <w:sz w:val="24"/>
                <w:szCs w:val="24"/>
                <w:lang w:val="uk-UA"/>
              </w:rPr>
              <w:t>транспортного</w:t>
            </w:r>
            <w:r w:rsidRPr="000D6863">
              <w:rPr>
                <w:sz w:val="24"/>
                <w:szCs w:val="24"/>
                <w:lang w:val="uk-UA"/>
              </w:rPr>
              <w:t xml:space="preserve"> </w:t>
            </w:r>
            <w:r w:rsidR="00872A89">
              <w:rPr>
                <w:sz w:val="24"/>
                <w:szCs w:val="24"/>
                <w:lang w:val="uk-UA"/>
              </w:rPr>
              <w:t xml:space="preserve">податку </w:t>
            </w:r>
            <w:r w:rsidRPr="000D6863">
              <w:rPr>
                <w:sz w:val="24"/>
                <w:szCs w:val="24"/>
                <w:lang w:val="uk-UA"/>
              </w:rPr>
              <w:t xml:space="preserve">для суб’єктів малого підприємництва із </w:t>
            </w:r>
          </w:p>
          <w:p w14:paraId="4EF588CE" w14:textId="11DB3801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залишенням став</w:t>
            </w:r>
            <w:r w:rsidR="00872A89">
              <w:rPr>
                <w:sz w:val="24"/>
                <w:szCs w:val="24"/>
                <w:lang w:val="uk-UA"/>
              </w:rPr>
              <w:t>ки</w:t>
            </w:r>
            <w:r w:rsidRPr="000D6863">
              <w:rPr>
                <w:sz w:val="24"/>
                <w:szCs w:val="24"/>
                <w:lang w:val="uk-UA"/>
              </w:rPr>
              <w:t xml:space="preserve"> </w:t>
            </w:r>
          </w:p>
          <w:p w14:paraId="3C8E38A7" w14:textId="220049D1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на рівні 20</w:t>
            </w:r>
            <w:r w:rsidR="006F2ADB">
              <w:rPr>
                <w:sz w:val="24"/>
                <w:szCs w:val="24"/>
                <w:lang w:val="uk-UA"/>
              </w:rPr>
              <w:t>2</w:t>
            </w:r>
            <w:r w:rsidR="009047D8">
              <w:rPr>
                <w:sz w:val="24"/>
                <w:szCs w:val="24"/>
                <w:lang w:val="uk-UA"/>
              </w:rPr>
              <w:t>1</w:t>
            </w:r>
            <w:r w:rsidRPr="000D6863">
              <w:rPr>
                <w:sz w:val="24"/>
                <w:szCs w:val="24"/>
                <w:lang w:val="uk-UA"/>
              </w:rPr>
              <w:t xml:space="preserve"> року</w:t>
            </w:r>
            <w:r w:rsidR="009047D8">
              <w:rPr>
                <w:sz w:val="24"/>
                <w:szCs w:val="24"/>
                <w:lang w:val="uk-UA"/>
              </w:rPr>
              <w:t>.</w:t>
            </w:r>
            <w:r w:rsidRPr="000D6863">
              <w:rPr>
                <w:sz w:val="24"/>
                <w:szCs w:val="24"/>
                <w:lang w:val="uk-UA"/>
              </w:rPr>
              <w:t xml:space="preserve"> </w:t>
            </w:r>
          </w:p>
          <w:p w14:paraId="387647DD" w14:textId="6B8A52AC" w:rsidR="008E15CF" w:rsidRPr="000D6863" w:rsidRDefault="008E15CF" w:rsidP="006F2ADB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6F58E339" w14:textId="77777777" w:rsidR="008E15CF" w:rsidRPr="000D6863" w:rsidRDefault="008E15CF" w:rsidP="008E15CF">
      <w:pPr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> </w:t>
      </w:r>
    </w:p>
    <w:p w14:paraId="4011FA91" w14:textId="77777777" w:rsidR="008E15CF" w:rsidRPr="000D6863" w:rsidRDefault="008E15CF" w:rsidP="008E15CF">
      <w:pPr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>2. Вимірювання впливу регулювання на суб’єктів малого підприємництва (мікро- та малі):</w:t>
      </w:r>
    </w:p>
    <w:p w14:paraId="0CC66612" w14:textId="77777777" w:rsidR="008E15CF" w:rsidRPr="000D6863" w:rsidRDefault="008E15CF" w:rsidP="008E15CF">
      <w:pPr>
        <w:rPr>
          <w:sz w:val="24"/>
          <w:szCs w:val="24"/>
        </w:rPr>
      </w:pPr>
      <w:r w:rsidRPr="000D6863">
        <w:rPr>
          <w:sz w:val="24"/>
          <w:szCs w:val="24"/>
        </w:rPr>
        <w:t> Вимірювання впливу регулювання на суб’єктів малого підприємництва (мікро- та</w:t>
      </w:r>
    </w:p>
    <w:p w14:paraId="32466867" w14:textId="77777777" w:rsidR="008E15CF" w:rsidRPr="000D6863" w:rsidRDefault="008E15CF" w:rsidP="008E15CF">
      <w:pPr>
        <w:rPr>
          <w:sz w:val="24"/>
          <w:szCs w:val="24"/>
        </w:rPr>
      </w:pPr>
      <w:r w:rsidRPr="000D6863">
        <w:rPr>
          <w:sz w:val="24"/>
          <w:szCs w:val="24"/>
        </w:rPr>
        <w:t>малі):</w:t>
      </w:r>
    </w:p>
    <w:p w14:paraId="5220032B" w14:textId="77777777" w:rsidR="00BC4F44" w:rsidRDefault="008E15CF" w:rsidP="008E15CF">
      <w:pPr>
        <w:rPr>
          <w:sz w:val="24"/>
          <w:szCs w:val="24"/>
          <w:lang w:val="uk-UA"/>
        </w:rPr>
      </w:pPr>
      <w:r w:rsidRPr="000D6863">
        <w:rPr>
          <w:sz w:val="24"/>
          <w:szCs w:val="24"/>
        </w:rPr>
        <w:t xml:space="preserve">кількість суб’єктів малого підприємництва, на яких поширюється регулювання: </w:t>
      </w:r>
    </w:p>
    <w:p w14:paraId="31267AF7" w14:textId="1227762B" w:rsidR="008E15CF" w:rsidRPr="000D6863" w:rsidRDefault="009047D8" w:rsidP="008E15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8E15CF" w:rsidRPr="000D6863">
        <w:rPr>
          <w:sz w:val="24"/>
          <w:szCs w:val="24"/>
          <w:lang w:val="uk-UA"/>
        </w:rPr>
        <w:t xml:space="preserve"> суб’єкт господарювання. </w:t>
      </w:r>
    </w:p>
    <w:p w14:paraId="2C481040" w14:textId="77777777" w:rsidR="008E15CF" w:rsidRPr="000D6863" w:rsidRDefault="008E15CF" w:rsidP="008E15CF">
      <w:pPr>
        <w:jc w:val="both"/>
        <w:rPr>
          <w:sz w:val="24"/>
          <w:szCs w:val="24"/>
        </w:rPr>
      </w:pPr>
      <w:r w:rsidRPr="000D6863">
        <w:rPr>
          <w:sz w:val="24"/>
          <w:szCs w:val="24"/>
          <w:lang w:val="uk-UA"/>
        </w:rPr>
        <w:t>(</w:t>
      </w:r>
      <w:r w:rsidRPr="000D6863">
        <w:rPr>
          <w:sz w:val="24"/>
          <w:szCs w:val="24"/>
        </w:rPr>
        <w:t>відповідно до таблиці «Оцінка впливу на сферу інтересів суб’єктів господарювання» додатка 1 до Методики проведення аналізу впливу регуляторного акта).</w:t>
      </w:r>
    </w:p>
    <w:p w14:paraId="63A43BC4" w14:textId="77777777" w:rsidR="008E15CF" w:rsidRPr="000D6863" w:rsidRDefault="008E15CF" w:rsidP="008E15CF">
      <w:pPr>
        <w:rPr>
          <w:sz w:val="24"/>
          <w:szCs w:val="24"/>
        </w:rPr>
      </w:pPr>
      <w:r w:rsidRPr="000D6863">
        <w:rPr>
          <w:sz w:val="24"/>
          <w:szCs w:val="24"/>
        </w:rPr>
        <w:t> </w:t>
      </w:r>
    </w:p>
    <w:p w14:paraId="2E95CA36" w14:textId="77777777" w:rsidR="008E15CF" w:rsidRPr="000D6863" w:rsidRDefault="008E15CF" w:rsidP="008E15CF">
      <w:pPr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>3. Розрахунок витрат суб’єктів малого підприємництва на виконання вимог регулювання:</w:t>
      </w: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2"/>
        <w:gridCol w:w="3475"/>
        <w:gridCol w:w="2135"/>
        <w:gridCol w:w="1199"/>
        <w:gridCol w:w="930"/>
      </w:tblGrid>
      <w:tr w:rsidR="008E15CF" w:rsidRPr="000D6863" w14:paraId="1FA6A7C1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B44B2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Порядковий номер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73AA7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Найменування оцінки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1F848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У перший рік (стартовий рік впровадження регулювання)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E8CF1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Періодичні (за наступний рік)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F1C886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Витрати за</w:t>
            </w:r>
            <w:r w:rsidRPr="000D6863">
              <w:rPr>
                <w:sz w:val="24"/>
                <w:szCs w:val="24"/>
              </w:rPr>
              <w:br/>
              <w:t>п’ять років</w:t>
            </w:r>
          </w:p>
        </w:tc>
      </w:tr>
      <w:tr w:rsidR="008E15CF" w:rsidRPr="000D6863" w14:paraId="263F0F27" w14:textId="77777777" w:rsidTr="006F2AD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577E603E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8E15CF" w:rsidRPr="000D6863" w14:paraId="37831B92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522D5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63325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 xml:space="preserve">Придбання необхідного обладнання (пристроїв, машин, </w:t>
            </w:r>
            <w:r w:rsidRPr="000D6863">
              <w:rPr>
                <w:sz w:val="24"/>
                <w:szCs w:val="24"/>
              </w:rPr>
              <w:lastRenderedPageBreak/>
              <w:t>механізмів)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5169E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16EC2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AA2EDA1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8E15CF" w:rsidRPr="000D6863" w14:paraId="0CAC40BB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580F6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2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13DCD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CB28C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14:paraId="7CBA6CDD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F497B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14:paraId="74E2BC70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963FCD7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14:paraId="4BE78A2A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8E15CF" w:rsidRPr="000D6863" w14:paraId="60837C8E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C06BF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3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BABCB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A85DA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DE6BE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F19EC1A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8E15CF" w:rsidRPr="000D6863" w14:paraId="45007367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E4EFF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4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94654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BFF79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14:paraId="2894A192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724FE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14:paraId="52232500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4F4D17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14:paraId="624D27E5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8E15CF" w:rsidRPr="000D6863" w14:paraId="20EF1368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80FE2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5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6264B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Інші процедури (уточнити): ,</w:t>
            </w:r>
          </w:p>
          <w:p w14:paraId="47D7F93E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Сплата  одним підприємцем :</w:t>
            </w:r>
          </w:p>
          <w:p w14:paraId="43818BE0" w14:textId="77777777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Послуги банку</w:t>
            </w:r>
          </w:p>
          <w:p w14:paraId="5BDFEDBC" w14:textId="77777777" w:rsidR="008E15CF" w:rsidRPr="000D6863" w:rsidRDefault="006F2ADB" w:rsidP="006F2A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Транспортний податок</w:t>
            </w:r>
            <w:r w:rsidR="008E15CF" w:rsidRPr="000D686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F8034" w14:textId="77777777" w:rsidR="008E15CF" w:rsidRPr="000D6863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7грн.*</w:t>
            </w:r>
            <w:r w:rsidR="006F2ADB">
              <w:rPr>
                <w:sz w:val="24"/>
                <w:szCs w:val="24"/>
                <w:lang w:val="uk-UA"/>
              </w:rPr>
              <w:t>4</w:t>
            </w:r>
            <w:r w:rsidRPr="000D6863">
              <w:rPr>
                <w:sz w:val="24"/>
                <w:szCs w:val="24"/>
                <w:lang w:val="uk-UA"/>
              </w:rPr>
              <w:t xml:space="preserve"> міс.=</w:t>
            </w:r>
            <w:r w:rsidR="006F2ADB">
              <w:rPr>
                <w:sz w:val="24"/>
                <w:szCs w:val="24"/>
                <w:lang w:val="uk-UA"/>
              </w:rPr>
              <w:t>28</w:t>
            </w:r>
            <w:r w:rsidRPr="000D6863">
              <w:rPr>
                <w:sz w:val="24"/>
                <w:szCs w:val="24"/>
                <w:lang w:val="uk-UA"/>
              </w:rPr>
              <w:t xml:space="preserve"> грн.</w:t>
            </w:r>
          </w:p>
          <w:p w14:paraId="7B4630F1" w14:textId="00C1C578" w:rsidR="008E15CF" w:rsidRPr="000D6863" w:rsidRDefault="009047D8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25000</w:t>
            </w:r>
            <w:r w:rsidR="008E15CF" w:rsidRPr="000D6863">
              <w:rPr>
                <w:sz w:val="24"/>
                <w:szCs w:val="24"/>
                <w:lang w:val="uk-UA"/>
              </w:rPr>
              <w:t xml:space="preserve"> *</w:t>
            </w:r>
            <w:r>
              <w:rPr>
                <w:sz w:val="24"/>
                <w:szCs w:val="24"/>
                <w:lang w:val="uk-UA"/>
              </w:rPr>
              <w:t>1</w:t>
            </w:r>
            <w:r w:rsidR="008E15CF" w:rsidRPr="000D6863">
              <w:rPr>
                <w:sz w:val="24"/>
                <w:szCs w:val="24"/>
                <w:lang w:val="uk-UA"/>
              </w:rPr>
              <w:t xml:space="preserve">= </w:t>
            </w:r>
          </w:p>
          <w:p w14:paraId="4ED07686" w14:textId="3FE9F992" w:rsidR="008E15CF" w:rsidRPr="000D6863" w:rsidRDefault="009047D8" w:rsidP="00BC4F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25000</w:t>
            </w:r>
            <w:r w:rsidR="008E15CF" w:rsidRPr="000D6863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FFAD0" w14:textId="77777777" w:rsid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2343431" w14:textId="15D9E83D" w:rsidR="008E15CF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  <w:p w14:paraId="2E5FDEF4" w14:textId="532381F1" w:rsidR="00872A89" w:rsidRPr="000D6863" w:rsidRDefault="00872A89" w:rsidP="00872A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25000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27F8EA4" w14:textId="77777777" w:rsid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2683303" w14:textId="7F4A93DD" w:rsidR="008E15CF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  <w:p w14:paraId="2EF8FC2D" w14:textId="002C80F4" w:rsidR="00872A89" w:rsidRPr="000D6863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125000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</w:tc>
      </w:tr>
      <w:tr w:rsidR="008E15CF" w:rsidRPr="000D6863" w14:paraId="48BD6CFD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83415" w14:textId="77777777" w:rsidR="008E15CF" w:rsidRPr="000D6863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2BF0E" w14:textId="77777777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Разом, гривень</w:t>
            </w:r>
          </w:p>
          <w:p w14:paraId="7FE8431D" w14:textId="77777777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i/>
                <w:iCs/>
                <w:sz w:val="24"/>
                <w:szCs w:val="24"/>
                <w:lang w:val="uk-UA"/>
              </w:rPr>
              <w:t>Формула:</w:t>
            </w:r>
          </w:p>
          <w:p w14:paraId="0C63B73C" w14:textId="77777777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i/>
                <w:iCs/>
                <w:sz w:val="24"/>
                <w:szCs w:val="24"/>
                <w:lang w:val="uk-UA"/>
              </w:rPr>
              <w:t>(сума рядків 1 + 2 + 3 + 4 + 5)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92A79" w14:textId="25B61048" w:rsidR="008E15CF" w:rsidRPr="000D6863" w:rsidRDefault="006F2ADB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8E15CF" w:rsidRPr="000D6863">
              <w:rPr>
                <w:sz w:val="24"/>
                <w:szCs w:val="24"/>
                <w:lang w:val="uk-UA"/>
              </w:rPr>
              <w:t xml:space="preserve"> грн.+</w:t>
            </w:r>
            <w:r w:rsidR="009047D8">
              <w:rPr>
                <w:sz w:val="24"/>
                <w:szCs w:val="24"/>
                <w:lang w:val="uk-UA"/>
              </w:rPr>
              <w:t>25000</w:t>
            </w:r>
            <w:r w:rsidR="008E15CF" w:rsidRPr="000D6863">
              <w:rPr>
                <w:sz w:val="24"/>
                <w:szCs w:val="24"/>
                <w:lang w:val="uk-UA"/>
              </w:rPr>
              <w:t xml:space="preserve"> грн.=</w:t>
            </w:r>
          </w:p>
          <w:p w14:paraId="0B5F4E35" w14:textId="5332B942" w:rsidR="008E15CF" w:rsidRPr="000D6863" w:rsidRDefault="009047D8" w:rsidP="00BC4F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25028</w:t>
            </w:r>
            <w:r w:rsidR="008E15CF" w:rsidRPr="000D6863">
              <w:rPr>
                <w:sz w:val="24"/>
                <w:szCs w:val="24"/>
                <w:lang w:val="uk-UA"/>
              </w:rPr>
              <w:t xml:space="preserve"> грн.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81075" w14:textId="47409E70" w:rsidR="008E15CF" w:rsidRPr="000D6863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25028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AC441B" w14:textId="6272BECD" w:rsidR="008E15CF" w:rsidRPr="000D6863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125140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</w:tc>
      </w:tr>
      <w:tr w:rsidR="008E15CF" w:rsidRPr="000D6863" w14:paraId="0D3DE5BD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B140F" w14:textId="77777777" w:rsidR="008E15CF" w:rsidRPr="000D6863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D4E61" w14:textId="77777777" w:rsidR="008E15CF" w:rsidRPr="000D6863" w:rsidRDefault="008E15CF" w:rsidP="006F2ADB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регулювання, од.</w:t>
            </w:r>
            <w:r w:rsidRPr="000D6863">
              <w:rPr>
                <w:sz w:val="24"/>
                <w:szCs w:val="24"/>
              </w:rPr>
              <w:t>                       </w:t>
            </w:r>
            <w:r w:rsidRPr="000D686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4AB4B" w14:textId="77777777" w:rsidR="008E15CF" w:rsidRPr="000D6863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 </w:t>
            </w:r>
          </w:p>
          <w:p w14:paraId="6CFD85B1" w14:textId="2B84E22A" w:rsidR="008E15CF" w:rsidRPr="000D6863" w:rsidRDefault="00E70CB5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ED3AE" w14:textId="77777777" w:rsidR="008E15CF" w:rsidRPr="000D6863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0BA821" w14:textId="77777777" w:rsidR="008E15CF" w:rsidRPr="000D6863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-</w:t>
            </w:r>
          </w:p>
        </w:tc>
      </w:tr>
      <w:tr w:rsidR="008E15CF" w:rsidRPr="000D6863" w14:paraId="187C73DF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33EC8" w14:textId="77777777" w:rsidR="008E15CF" w:rsidRPr="000D6863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C3E33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Сумарно, гривень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ADF35" w14:textId="1F6C8ACD" w:rsidR="008E15CF" w:rsidRPr="000D6863" w:rsidRDefault="009047D8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25000</w:t>
            </w:r>
            <w:r w:rsidR="008E15CF" w:rsidRPr="000D6863">
              <w:rPr>
                <w:sz w:val="24"/>
                <w:szCs w:val="24"/>
                <w:lang w:val="uk-UA"/>
              </w:rPr>
              <w:t>(</w:t>
            </w:r>
            <w:r w:rsidR="006F2ADB">
              <w:rPr>
                <w:sz w:val="24"/>
                <w:szCs w:val="24"/>
                <w:lang w:val="uk-UA"/>
              </w:rPr>
              <w:t>транспортний податок</w:t>
            </w:r>
            <w:r w:rsidR="008E15CF" w:rsidRPr="000D6863">
              <w:rPr>
                <w:sz w:val="24"/>
                <w:szCs w:val="24"/>
                <w:lang w:val="uk-UA"/>
              </w:rPr>
              <w:t>)+</w:t>
            </w:r>
            <w:r>
              <w:rPr>
                <w:sz w:val="24"/>
                <w:szCs w:val="24"/>
                <w:lang w:val="uk-UA"/>
              </w:rPr>
              <w:t>28</w:t>
            </w:r>
            <w:r w:rsidR="008E15CF" w:rsidRPr="000D6863">
              <w:rPr>
                <w:sz w:val="24"/>
                <w:szCs w:val="24"/>
                <w:lang w:val="uk-UA"/>
              </w:rPr>
              <w:t xml:space="preserve"> (касове обслуговування) =</w:t>
            </w:r>
            <w:r>
              <w:rPr>
                <w:sz w:val="24"/>
                <w:szCs w:val="24"/>
                <w:lang w:val="uk-UA"/>
              </w:rPr>
              <w:t>25028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82ED7" w14:textId="77777777" w:rsid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4B19BF7" w14:textId="38126E6C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25028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565A43" w14:textId="77777777" w:rsid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CB936E9" w14:textId="766F9B48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125140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</w:tc>
      </w:tr>
      <w:tr w:rsidR="009047D8" w:rsidRPr="000D6863" w14:paraId="3A8A42BD" w14:textId="77777777" w:rsidTr="006F2AD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7975E2C9" w14:textId="55765517" w:rsidR="009047D8" w:rsidRPr="009047D8" w:rsidRDefault="009047D8" w:rsidP="009047D8">
            <w:pPr>
              <w:rPr>
                <w:sz w:val="24"/>
                <w:szCs w:val="24"/>
              </w:rPr>
            </w:pPr>
            <w:r w:rsidRPr="009047D8">
              <w:rPr>
                <w:sz w:val="24"/>
                <w:szCs w:val="24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047D8" w:rsidRPr="000D6863" w14:paraId="5C15D77B" w14:textId="77777777" w:rsidTr="006F2AD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652F211A" w14:textId="2C09259B" w:rsidR="009047D8" w:rsidRPr="009047D8" w:rsidRDefault="009047D8" w:rsidP="009047D8">
            <w:pPr>
              <w:rPr>
                <w:sz w:val="24"/>
                <w:szCs w:val="24"/>
              </w:rPr>
            </w:pPr>
            <w:r w:rsidRPr="009047D8">
              <w:rPr>
                <w:sz w:val="24"/>
                <w:szCs w:val="24"/>
              </w:rPr>
              <w:t>Розмір мінімальної заробітної плати - 6500 грн, кількість робочих годин у 2022 році – 2000 години, у погодинному розмірі  на 202</w:t>
            </w:r>
            <w:r w:rsidR="00872A89">
              <w:rPr>
                <w:sz w:val="24"/>
                <w:szCs w:val="24"/>
                <w:lang w:val="uk-UA"/>
              </w:rPr>
              <w:t>1</w:t>
            </w:r>
            <w:r w:rsidRPr="009047D8">
              <w:rPr>
                <w:sz w:val="24"/>
                <w:szCs w:val="24"/>
              </w:rPr>
              <w:t xml:space="preserve"> рік– 39,00 гривні  (6500грн./ </w:t>
            </w:r>
            <w:r w:rsidR="00D90ABC">
              <w:rPr>
                <w:sz w:val="24"/>
                <w:szCs w:val="24"/>
                <w:lang w:val="uk-UA"/>
              </w:rPr>
              <w:t>1</w:t>
            </w:r>
            <w:r w:rsidRPr="009047D8">
              <w:rPr>
                <w:sz w:val="24"/>
                <w:szCs w:val="24"/>
              </w:rPr>
              <w:t>66,67год/міс.)</w:t>
            </w:r>
          </w:p>
        </w:tc>
      </w:tr>
      <w:tr w:rsidR="008E15CF" w:rsidRPr="000D6863" w14:paraId="69DC4A18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87F3F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9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66D80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14:paraId="6713AAA1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i/>
                <w:iCs/>
                <w:sz w:val="24"/>
                <w:szCs w:val="24"/>
              </w:rPr>
              <w:t>Формула:</w:t>
            </w:r>
            <w:r w:rsidRPr="000D6863">
              <w:rPr>
                <w:sz w:val="24"/>
                <w:szCs w:val="24"/>
              </w:rPr>
              <w:br/>
            </w:r>
            <w:r w:rsidRPr="000D6863">
              <w:rPr>
                <w:i/>
                <w:iCs/>
                <w:sz w:val="24"/>
                <w:szCs w:val="24"/>
              </w:rPr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5C850" w14:textId="5698D3D4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  <w:lang w:val="uk-UA"/>
              </w:rPr>
              <w:t>0,5</w:t>
            </w:r>
            <w:r w:rsidRPr="000D6863">
              <w:rPr>
                <w:sz w:val="24"/>
                <w:szCs w:val="24"/>
              </w:rPr>
              <w:t xml:space="preserve">год. х </w:t>
            </w:r>
            <w:r w:rsidR="009047D8">
              <w:rPr>
                <w:sz w:val="24"/>
                <w:szCs w:val="24"/>
                <w:lang w:val="uk-UA"/>
              </w:rPr>
              <w:t>39,00</w:t>
            </w:r>
            <w:r w:rsidRPr="000D6863">
              <w:rPr>
                <w:sz w:val="24"/>
                <w:szCs w:val="24"/>
              </w:rPr>
              <w:t>грн.х1 =</w:t>
            </w:r>
          </w:p>
          <w:p w14:paraId="3F629F7F" w14:textId="64A6F250" w:rsidR="008E15CF" w:rsidRPr="000D6863" w:rsidRDefault="009047D8" w:rsidP="006F2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19,50</w:t>
            </w:r>
            <w:r w:rsidR="008E15CF" w:rsidRPr="000D6863">
              <w:rPr>
                <w:sz w:val="24"/>
                <w:szCs w:val="24"/>
              </w:rPr>
              <w:t>грн.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D9D7C" w14:textId="4A1F6CDE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19,50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4DF696C" w14:textId="7E18DB80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97,5</w:t>
            </w:r>
          </w:p>
        </w:tc>
      </w:tr>
      <w:tr w:rsidR="008E15CF" w:rsidRPr="000D6863" w14:paraId="389E7348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37035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10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473E6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організації виконання вимог регулювання</w:t>
            </w:r>
          </w:p>
          <w:p w14:paraId="1A9F25CF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i/>
                <w:iCs/>
                <w:sz w:val="24"/>
                <w:szCs w:val="24"/>
              </w:rPr>
              <w:t>Формула:</w:t>
            </w:r>
            <w:r w:rsidRPr="000D6863">
              <w:rPr>
                <w:sz w:val="24"/>
                <w:szCs w:val="24"/>
              </w:rPr>
              <w:br/>
            </w:r>
            <w:r w:rsidRPr="000D6863">
              <w:rPr>
                <w:i/>
                <w:iCs/>
                <w:sz w:val="24"/>
                <w:szCs w:val="24"/>
              </w:rPr>
              <w:t xml:space="preserve">витрати часу на розроблення та впровадження внутрішніх для суб'єкта малого підприємництва процедур на впровадження вимог регулювання Х вартість часу </w:t>
            </w:r>
            <w:r w:rsidRPr="000D6863">
              <w:rPr>
                <w:i/>
                <w:iCs/>
                <w:sz w:val="24"/>
                <w:szCs w:val="24"/>
              </w:rPr>
              <w:lastRenderedPageBreak/>
              <w:t>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A3536" w14:textId="4BF4DA84" w:rsidR="008E15CF" w:rsidRPr="000D6863" w:rsidRDefault="008E15CF" w:rsidP="00BA3731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  <w:lang w:val="uk-UA"/>
              </w:rPr>
              <w:lastRenderedPageBreak/>
              <w:t>0,5</w:t>
            </w:r>
            <w:r w:rsidRPr="000D6863">
              <w:rPr>
                <w:sz w:val="24"/>
                <w:szCs w:val="24"/>
              </w:rPr>
              <w:t xml:space="preserve">год. х </w:t>
            </w:r>
            <w:r w:rsidR="009047D8">
              <w:rPr>
                <w:sz w:val="24"/>
                <w:szCs w:val="24"/>
                <w:lang w:val="uk-UA"/>
              </w:rPr>
              <w:t>39,00</w:t>
            </w:r>
            <w:r w:rsidRPr="000D6863">
              <w:rPr>
                <w:sz w:val="24"/>
                <w:szCs w:val="24"/>
              </w:rPr>
              <w:t>грн. х1 =</w:t>
            </w:r>
            <w:r w:rsidR="009047D8">
              <w:rPr>
                <w:sz w:val="24"/>
                <w:szCs w:val="24"/>
                <w:lang w:val="uk-UA"/>
              </w:rPr>
              <w:t>19,50</w:t>
            </w:r>
            <w:r w:rsidRPr="000D6863">
              <w:rPr>
                <w:sz w:val="24"/>
                <w:szCs w:val="24"/>
              </w:rPr>
              <w:t>грн.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84F9A" w14:textId="70EE7316" w:rsidR="008E15CF" w:rsidRPr="000D6863" w:rsidRDefault="00872A89" w:rsidP="006F2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19,50</w:t>
            </w:r>
            <w:r w:rsidR="008E15CF" w:rsidRPr="000D6863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BF2B1DE" w14:textId="269EA696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97,5</w:t>
            </w:r>
          </w:p>
        </w:tc>
      </w:tr>
      <w:tr w:rsidR="008E15CF" w:rsidRPr="000D6863" w14:paraId="085AB798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95EA2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11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03FA6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офіційного звітування</w:t>
            </w:r>
          </w:p>
          <w:p w14:paraId="00469222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i/>
                <w:iCs/>
                <w:sz w:val="24"/>
                <w:szCs w:val="24"/>
              </w:rPr>
              <w:t>Формула:</w:t>
            </w:r>
            <w:r w:rsidRPr="000D6863">
              <w:rPr>
                <w:sz w:val="24"/>
                <w:szCs w:val="24"/>
              </w:rPr>
              <w:br/>
            </w:r>
            <w:r w:rsidRPr="000D6863">
              <w:rPr>
                <w:i/>
                <w:iCs/>
                <w:sz w:val="24"/>
                <w:szCs w:val="24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 - окремо електронна звітність, звітність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0D920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(0,5год.+0,5год.+ 0,1год.+0,5год.) х</w:t>
            </w:r>
          </w:p>
          <w:p w14:paraId="547671FF" w14:textId="680E9BDA" w:rsidR="008E15CF" w:rsidRPr="00BA3731" w:rsidRDefault="009047D8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39,00</w:t>
            </w:r>
            <w:r w:rsidR="008E15CF" w:rsidRPr="000D6863">
              <w:rPr>
                <w:sz w:val="24"/>
                <w:szCs w:val="24"/>
              </w:rPr>
              <w:t>грн.х1х</w:t>
            </w:r>
            <w:r w:rsidR="00BA3731">
              <w:rPr>
                <w:sz w:val="24"/>
                <w:szCs w:val="24"/>
                <w:lang w:val="uk-UA"/>
              </w:rPr>
              <w:t>4</w:t>
            </w:r>
          </w:p>
          <w:p w14:paraId="5F0035E7" w14:textId="404B7357" w:rsidR="008E15CF" w:rsidRPr="000D6863" w:rsidRDefault="008E15CF" w:rsidP="00BA3731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=</w:t>
            </w:r>
            <w:r w:rsidR="009047D8">
              <w:rPr>
                <w:sz w:val="24"/>
                <w:szCs w:val="24"/>
                <w:lang w:val="uk-UA"/>
              </w:rPr>
              <w:t>249,6</w:t>
            </w:r>
            <w:r w:rsidRPr="000D6863">
              <w:rPr>
                <w:sz w:val="24"/>
                <w:szCs w:val="24"/>
              </w:rPr>
              <w:t>грн.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0B8D5" w14:textId="7B4040D3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249,6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423187F" w14:textId="77777777" w:rsid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05F9C05" w14:textId="40DA5CB3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1248,0</w:t>
            </w:r>
          </w:p>
          <w:p w14:paraId="7EF14115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</w:tc>
      </w:tr>
      <w:tr w:rsidR="00872A89" w:rsidRPr="000D6863" w14:paraId="6F742559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20A87" w14:textId="77777777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12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A9B62" w14:textId="77777777" w:rsidR="00872A89" w:rsidRPr="000D6863" w:rsidRDefault="00872A89" w:rsidP="00872A89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Процедури щодо забезпечення процесу перевірок</w:t>
            </w:r>
          </w:p>
          <w:p w14:paraId="7947DD3C" w14:textId="77777777" w:rsidR="00872A89" w:rsidRPr="000D6863" w:rsidRDefault="00872A89" w:rsidP="00872A89">
            <w:pPr>
              <w:rPr>
                <w:sz w:val="24"/>
                <w:szCs w:val="24"/>
              </w:rPr>
            </w:pPr>
            <w:r w:rsidRPr="000D6863">
              <w:rPr>
                <w:i/>
                <w:iCs/>
                <w:sz w:val="24"/>
                <w:szCs w:val="24"/>
              </w:rPr>
              <w:t>Формула:</w:t>
            </w:r>
            <w:r w:rsidRPr="000D6863">
              <w:rPr>
                <w:sz w:val="24"/>
                <w:szCs w:val="24"/>
              </w:rPr>
              <w:br/>
            </w:r>
            <w:r w:rsidRPr="000D6863">
              <w:rPr>
                <w:i/>
                <w:iCs/>
                <w:sz w:val="24"/>
                <w:szCs w:val="24"/>
              </w:rPr>
              <w:t>витрати часу на забезпечення 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F3072" w14:textId="77777777" w:rsidR="00872A89" w:rsidRPr="00872A89" w:rsidRDefault="00872A89" w:rsidP="00872A89">
            <w:pPr>
              <w:jc w:val="center"/>
              <w:rPr>
                <w:sz w:val="24"/>
                <w:szCs w:val="24"/>
                <w:lang w:val="uk-UA"/>
              </w:rPr>
            </w:pPr>
            <w:r w:rsidRPr="00872A89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AD52A" w14:textId="77777777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</w:p>
          <w:p w14:paraId="0A16B3E5" w14:textId="77777777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</w:p>
          <w:p w14:paraId="3098B31F" w14:textId="77777777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</w:p>
          <w:p w14:paraId="79DE6A49" w14:textId="77777777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</w:p>
          <w:p w14:paraId="5CF263BF" w14:textId="64A07DCF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  <w:r w:rsidRPr="00872A89">
              <w:rPr>
                <w:sz w:val="24"/>
                <w:szCs w:val="24"/>
              </w:rPr>
              <w:t>Відсутні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CFC944" w14:textId="77777777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</w:p>
          <w:p w14:paraId="0B305F95" w14:textId="77777777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</w:p>
          <w:p w14:paraId="09671519" w14:textId="77777777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</w:p>
          <w:p w14:paraId="6EAABAA5" w14:textId="77777777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</w:p>
          <w:p w14:paraId="59E98A86" w14:textId="2FDA8EF3" w:rsidR="00872A89" w:rsidRPr="00872A89" w:rsidRDefault="00872A89" w:rsidP="00872A89">
            <w:pPr>
              <w:jc w:val="center"/>
              <w:rPr>
                <w:sz w:val="24"/>
                <w:szCs w:val="24"/>
              </w:rPr>
            </w:pPr>
            <w:r w:rsidRPr="00872A89">
              <w:rPr>
                <w:sz w:val="24"/>
                <w:szCs w:val="24"/>
              </w:rPr>
              <w:t>Відсутні</w:t>
            </w:r>
          </w:p>
        </w:tc>
      </w:tr>
      <w:tr w:rsidR="008E15CF" w:rsidRPr="000D6863" w14:paraId="1536602D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9AC09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13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9B3E8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Інші процедури (уточнити)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78E92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52EDC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63941F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-</w:t>
            </w:r>
          </w:p>
        </w:tc>
      </w:tr>
      <w:tr w:rsidR="00872A89" w:rsidRPr="000D6863" w14:paraId="7499F1B6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45BF0" w14:textId="77777777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14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7EBDE" w14:textId="77777777" w:rsidR="00872A89" w:rsidRPr="000D6863" w:rsidRDefault="00872A89" w:rsidP="00872A89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Разом, гривень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069C8" w14:textId="07F34A83" w:rsidR="00872A89" w:rsidRPr="000D6863" w:rsidRDefault="00872A89" w:rsidP="00872A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288,6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F819" w14:textId="2889CDEB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288,6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8893C6" w14:textId="5C4649C4" w:rsidR="00872A89" w:rsidRPr="00872A89" w:rsidRDefault="00872A89" w:rsidP="00872A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1443,0</w:t>
            </w:r>
          </w:p>
        </w:tc>
      </w:tr>
      <w:tr w:rsidR="00872A89" w:rsidRPr="000D6863" w14:paraId="357A9576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ACAB4" w14:textId="77777777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15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F3155" w14:textId="77777777" w:rsidR="00872A89" w:rsidRPr="000D6863" w:rsidRDefault="00872A89" w:rsidP="00872A89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470D5" w14:textId="25045CFB" w:rsidR="00872A89" w:rsidRPr="000D6863" w:rsidRDefault="00872A89" w:rsidP="00872A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96508" w14:textId="615D68CA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705D2F2" w14:textId="5789EB91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0D6863">
              <w:rPr>
                <w:sz w:val="24"/>
                <w:szCs w:val="24"/>
              </w:rPr>
              <w:t> </w:t>
            </w:r>
          </w:p>
        </w:tc>
      </w:tr>
      <w:tr w:rsidR="008E15CF" w:rsidRPr="000D6863" w14:paraId="22EE0A7D" w14:textId="77777777" w:rsidTr="00872A89">
        <w:trPr>
          <w:tblCellSpacing w:w="0" w:type="dxa"/>
        </w:trPr>
        <w:tc>
          <w:tcPr>
            <w:tcW w:w="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499F9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16</w:t>
            </w:r>
          </w:p>
        </w:tc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3B196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Сумарно, гривень</w:t>
            </w:r>
          </w:p>
          <w:p w14:paraId="5CD08FF2" w14:textId="77777777" w:rsidR="008E15CF" w:rsidRPr="000D6863" w:rsidRDefault="008E15CF" w:rsidP="006F2ADB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 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F298E" w14:textId="43466FC7" w:rsidR="008E15CF" w:rsidRPr="000D6863" w:rsidRDefault="009047D8" w:rsidP="00BC4F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288,6</w:t>
            </w:r>
            <w:r w:rsidR="008E15CF" w:rsidRPr="000D6863">
              <w:rPr>
                <w:sz w:val="24"/>
                <w:szCs w:val="24"/>
                <w:lang w:val="uk-UA"/>
              </w:rPr>
              <w:t xml:space="preserve"> </w:t>
            </w:r>
            <w:r w:rsidR="008E15CF" w:rsidRPr="000D6863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  <w:lang w:val="uk-UA"/>
              </w:rPr>
              <w:t>1</w:t>
            </w:r>
            <w:r w:rsidR="008E15CF" w:rsidRPr="000D6863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uk-UA"/>
              </w:rPr>
              <w:t>288,6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A02FA" w14:textId="335ED15F" w:rsidR="008E15CF" w:rsidRPr="00872A89" w:rsidRDefault="00872A89" w:rsidP="006F2A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288,6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311B39" w14:textId="1AA120F6" w:rsidR="008E15CF" w:rsidRPr="00872A89" w:rsidRDefault="00872A89" w:rsidP="006F2A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1443,0</w:t>
            </w:r>
          </w:p>
        </w:tc>
      </w:tr>
    </w:tbl>
    <w:p w14:paraId="21151A67" w14:textId="77777777" w:rsidR="008E15CF" w:rsidRPr="000D6863" w:rsidRDefault="008E15CF" w:rsidP="008E15CF">
      <w:pPr>
        <w:jc w:val="both"/>
        <w:rPr>
          <w:sz w:val="24"/>
          <w:szCs w:val="24"/>
        </w:rPr>
      </w:pPr>
    </w:p>
    <w:p w14:paraId="41A2B5B6" w14:textId="77777777" w:rsidR="008E15CF" w:rsidRPr="000D6863" w:rsidRDefault="008E15CF" w:rsidP="008E15CF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0D6863">
        <w:rPr>
          <w:b/>
          <w:bCs/>
          <w:sz w:val="24"/>
          <w:szCs w:val="24"/>
          <w:lang w:val="uk-UA"/>
        </w:rPr>
        <w:t xml:space="preserve">3. Бюджетні  витрати  на  адміністрування  регулювання  суб'єктів  малого підприємництва </w:t>
      </w:r>
    </w:p>
    <w:p w14:paraId="1A21EE39" w14:textId="77777777" w:rsidR="008E15CF" w:rsidRPr="000D6863" w:rsidRDefault="008E15CF" w:rsidP="008E15CF">
      <w:pPr>
        <w:ind w:firstLine="709"/>
        <w:jc w:val="both"/>
        <w:rPr>
          <w:sz w:val="24"/>
          <w:szCs w:val="24"/>
          <w:lang w:val="uk-UA"/>
        </w:rPr>
      </w:pPr>
      <w:r w:rsidRPr="000D6863">
        <w:rPr>
          <w:sz w:val="24"/>
          <w:szCs w:val="24"/>
          <w:lang w:val="uk-UA"/>
        </w:rPr>
        <w:t xml:space="preserve">Бюджетні  витрати  на  адміністрування  регулювання  суб’єктів  малого підприємництва  не  підлягають  розрахунку,  оскільки  встановлені  нормами </w:t>
      </w:r>
      <w:r w:rsidRPr="000D6863">
        <w:rPr>
          <w:sz w:val="24"/>
          <w:szCs w:val="24"/>
          <w:lang w:val="uk-UA"/>
        </w:rPr>
        <w:lastRenderedPageBreak/>
        <w:t>Податкового  кодексу  України.  Органи  місцевого  самоврядування  наділені повноваженнями  лише  встановлювати  ставки  місцевих  податків  (зборів),  не змінюючи  порядок  їх  обчислення,  сплати  та  інші  адміністративні  процедури.</w:t>
      </w:r>
    </w:p>
    <w:p w14:paraId="22BCB1CA" w14:textId="77777777" w:rsidR="008E15CF" w:rsidRPr="000D6863" w:rsidRDefault="008E15CF" w:rsidP="008E15CF">
      <w:pPr>
        <w:ind w:firstLine="709"/>
        <w:jc w:val="both"/>
        <w:rPr>
          <w:sz w:val="24"/>
          <w:szCs w:val="24"/>
          <w:lang w:val="uk-UA"/>
        </w:rPr>
      </w:pPr>
      <w:r w:rsidRPr="000D6863">
        <w:rPr>
          <w:sz w:val="24"/>
          <w:szCs w:val="24"/>
          <w:lang w:val="uk-UA"/>
        </w:rPr>
        <w:t>Прийняття цього регуляторного акта не передбачає утворення нового виконавчого органу (або нового структурного підрозділу діючого органу).</w:t>
      </w:r>
    </w:p>
    <w:p w14:paraId="3BFD44E3" w14:textId="77777777" w:rsidR="008E15CF" w:rsidRPr="000D6863" w:rsidRDefault="008E15CF" w:rsidP="008E15CF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0D6863">
        <w:rPr>
          <w:b/>
          <w:bCs/>
          <w:sz w:val="24"/>
          <w:szCs w:val="24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7E487C45" w14:textId="77777777" w:rsidR="008E15CF" w:rsidRPr="000D6863" w:rsidRDefault="008E15CF" w:rsidP="008E15CF">
      <w:pPr>
        <w:rPr>
          <w:b/>
          <w:bCs/>
          <w:sz w:val="24"/>
          <w:szCs w:val="24"/>
          <w:lang w:val="uk-UA"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7"/>
        <w:gridCol w:w="3933"/>
        <w:gridCol w:w="1963"/>
        <w:gridCol w:w="1738"/>
      </w:tblGrid>
      <w:tr w:rsidR="008E15CF" w:rsidRPr="000D6863" w14:paraId="2B8FD8CC" w14:textId="77777777" w:rsidTr="00872A8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47208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76644" w14:textId="77777777" w:rsidR="008E15CF" w:rsidRPr="000D6863" w:rsidRDefault="008E15CF" w:rsidP="006F2ADB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Показник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AEB82" w14:textId="50C1F8BF" w:rsidR="008E15CF" w:rsidRPr="00293AFB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Перший рік регулювання (стартовий)</w:t>
            </w:r>
            <w:r w:rsidR="00293AFB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79CBE5" w14:textId="177FC471" w:rsidR="008E15CF" w:rsidRPr="00293AFB" w:rsidRDefault="008E15CF" w:rsidP="006F2ADB">
            <w:pPr>
              <w:jc w:val="center"/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За п’ять років</w:t>
            </w:r>
            <w:r w:rsidR="00293AFB">
              <w:rPr>
                <w:sz w:val="24"/>
                <w:szCs w:val="24"/>
                <w:lang w:val="uk-UA"/>
              </w:rPr>
              <w:t>, грн.</w:t>
            </w:r>
            <w:bookmarkStart w:id="2" w:name="_GoBack"/>
            <w:bookmarkEnd w:id="2"/>
          </w:p>
        </w:tc>
      </w:tr>
      <w:tr w:rsidR="00872A89" w:rsidRPr="000D6863" w14:paraId="6F0B21BE" w14:textId="77777777" w:rsidTr="00872A8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CE453" w14:textId="77777777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0124D" w14:textId="77777777" w:rsidR="00872A89" w:rsidRPr="000D6863" w:rsidRDefault="00872A89" w:rsidP="00872A89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Оцінка “прямих” витрат суб’єктів малого підприємництва на виконання регулювання</w:t>
            </w:r>
            <w:r w:rsidRPr="000D6863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AFF1E" w14:textId="4A6D2227" w:rsidR="00872A89" w:rsidRPr="000D6863" w:rsidRDefault="00872A89" w:rsidP="00872A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25028</w:t>
            </w:r>
            <w:r w:rsidR="00D90ABC">
              <w:rPr>
                <w:sz w:val="24"/>
                <w:szCs w:val="24"/>
                <w:lang w:val="uk-UA"/>
              </w:rPr>
              <w:t>,0</w:t>
            </w:r>
            <w:r w:rsidRPr="000D6863">
              <w:rPr>
                <w:sz w:val="24"/>
                <w:szCs w:val="24"/>
                <w:lang w:val="uk-UA"/>
              </w:rPr>
              <w:t xml:space="preserve"> в т. ч. </w:t>
            </w:r>
            <w:r w:rsidR="00D90ABC">
              <w:rPr>
                <w:sz w:val="24"/>
                <w:szCs w:val="24"/>
                <w:lang w:val="uk-UA"/>
              </w:rPr>
              <w:t xml:space="preserve">транспортний податок </w:t>
            </w:r>
            <w:r>
              <w:rPr>
                <w:sz w:val="24"/>
                <w:szCs w:val="24"/>
                <w:lang w:val="uk-UA"/>
              </w:rPr>
              <w:t>25000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A1883" w14:textId="4052ED5A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125140,0</w:t>
            </w:r>
            <w:r w:rsidRPr="000D6863">
              <w:rPr>
                <w:sz w:val="24"/>
                <w:szCs w:val="24"/>
                <w:lang w:val="uk-UA"/>
              </w:rPr>
              <w:t xml:space="preserve"> в т. ч. </w:t>
            </w:r>
            <w:r w:rsidR="00D90ABC" w:rsidRPr="00D90ABC">
              <w:rPr>
                <w:sz w:val="24"/>
                <w:szCs w:val="24"/>
                <w:lang w:val="uk-UA"/>
              </w:rPr>
              <w:t xml:space="preserve">транспортний податок </w:t>
            </w:r>
            <w:r>
              <w:rPr>
                <w:sz w:val="24"/>
                <w:szCs w:val="24"/>
                <w:lang w:val="uk-UA"/>
              </w:rPr>
              <w:t>125000,0</w:t>
            </w:r>
          </w:p>
        </w:tc>
      </w:tr>
      <w:tr w:rsidR="00872A89" w:rsidRPr="000D6863" w14:paraId="0F964C54" w14:textId="77777777" w:rsidTr="00872A8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A7328" w14:textId="77777777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08632" w14:textId="77777777" w:rsidR="00872A89" w:rsidRPr="000D6863" w:rsidRDefault="00872A89" w:rsidP="00872A89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  <w:r w:rsidRPr="000D6863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8FCA3" w14:textId="1DC2CEB8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E70CB5">
              <w:rPr>
                <w:sz w:val="24"/>
                <w:szCs w:val="24"/>
                <w:lang w:val="uk-UA"/>
              </w:rPr>
              <w:t>288,6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0D633" w14:textId="34BDC72F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1443,0</w:t>
            </w:r>
          </w:p>
        </w:tc>
      </w:tr>
      <w:tr w:rsidR="00872A89" w:rsidRPr="000D6863" w14:paraId="42C08B1A" w14:textId="77777777" w:rsidTr="00872A8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AF847" w14:textId="77777777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37364" w14:textId="77777777" w:rsidR="00872A89" w:rsidRPr="000D6863" w:rsidRDefault="00872A89" w:rsidP="00872A89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Сумарні витрати малого підприємництва на виконання запланованого  регулювання</w:t>
            </w:r>
            <w:r w:rsidRPr="000D6863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E949F" w14:textId="3BDFBFFC" w:rsidR="00872A89" w:rsidRPr="000D6863" w:rsidRDefault="00872A89" w:rsidP="00872A89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25316,6</w:t>
            </w:r>
            <w:r w:rsidRPr="000D6863">
              <w:rPr>
                <w:sz w:val="24"/>
                <w:szCs w:val="24"/>
                <w:lang w:val="uk-UA"/>
              </w:rPr>
              <w:t xml:space="preserve"> в т. ч. </w:t>
            </w:r>
            <w:r w:rsidR="00D90ABC">
              <w:rPr>
                <w:sz w:val="24"/>
                <w:szCs w:val="24"/>
                <w:lang w:val="uk-UA"/>
              </w:rPr>
              <w:t xml:space="preserve">транспортний податок </w:t>
            </w:r>
            <w:r>
              <w:rPr>
                <w:sz w:val="24"/>
                <w:szCs w:val="24"/>
                <w:lang w:val="uk-UA"/>
              </w:rPr>
              <w:t>25000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89B09" w14:textId="6C2E15AE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126583,0</w:t>
            </w:r>
            <w:r w:rsidRPr="000D6863">
              <w:rPr>
                <w:sz w:val="24"/>
                <w:szCs w:val="24"/>
                <w:lang w:val="uk-UA"/>
              </w:rPr>
              <w:t xml:space="preserve"> в т. ч. </w:t>
            </w:r>
            <w:r w:rsidR="00D90ABC">
              <w:rPr>
                <w:sz w:val="24"/>
                <w:szCs w:val="24"/>
                <w:lang w:val="uk-UA"/>
              </w:rPr>
              <w:t>транспортний податок</w:t>
            </w:r>
            <w:r w:rsidRPr="000D686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125000,0</w:t>
            </w:r>
          </w:p>
        </w:tc>
      </w:tr>
      <w:tr w:rsidR="00872A89" w:rsidRPr="000D6863" w14:paraId="725EBF96" w14:textId="77777777" w:rsidTr="00872A8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52E52" w14:textId="77777777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F03BD" w14:textId="77777777" w:rsidR="00872A89" w:rsidRPr="000D6863" w:rsidRDefault="00872A89" w:rsidP="00872A89">
            <w:pPr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F3E8E" w14:textId="77777777" w:rsidR="00872A89" w:rsidRPr="000D6863" w:rsidRDefault="00872A89" w:rsidP="00872A89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D686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F9FB6" w14:textId="19375BA6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  <w:lang w:val="uk-UA"/>
              </w:rPr>
              <w:t>0</w:t>
            </w:r>
          </w:p>
        </w:tc>
      </w:tr>
      <w:tr w:rsidR="00872A89" w:rsidRPr="000D6863" w14:paraId="6F790220" w14:textId="77777777" w:rsidTr="00872A8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8DFB8" w14:textId="77777777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 w:rsidRPr="000D6863">
              <w:rPr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B63FE" w14:textId="77777777" w:rsidR="00872A89" w:rsidRPr="000D6863" w:rsidRDefault="00872A89" w:rsidP="00872A89">
            <w:pPr>
              <w:rPr>
                <w:sz w:val="24"/>
                <w:szCs w:val="24"/>
                <w:lang w:val="uk-UA"/>
              </w:rPr>
            </w:pPr>
            <w:r w:rsidRPr="000D6863">
              <w:rPr>
                <w:sz w:val="24"/>
                <w:szCs w:val="24"/>
              </w:rPr>
              <w:t>Сумарні витрати на виконання запланованого регулювання</w:t>
            </w:r>
            <w:r w:rsidRPr="000D6863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93AD2" w14:textId="593284CC" w:rsidR="00872A89" w:rsidRDefault="00872A89" w:rsidP="00872A89">
            <w:pPr>
              <w:jc w:val="center"/>
              <w:rPr>
                <w:sz w:val="24"/>
                <w:szCs w:val="24"/>
                <w:lang w:val="uk-UA"/>
              </w:rPr>
            </w:pPr>
            <w:r w:rsidRPr="00E70CB5">
              <w:rPr>
                <w:sz w:val="24"/>
                <w:szCs w:val="24"/>
                <w:lang w:val="uk-UA"/>
              </w:rPr>
              <w:t xml:space="preserve">25316,6 </w:t>
            </w:r>
            <w:r w:rsidRPr="000D6863">
              <w:rPr>
                <w:sz w:val="24"/>
                <w:szCs w:val="24"/>
                <w:lang w:val="uk-UA"/>
              </w:rPr>
              <w:t xml:space="preserve">в т. ч. </w:t>
            </w:r>
            <w:r w:rsidR="00D90ABC" w:rsidRPr="00D90ABC">
              <w:rPr>
                <w:sz w:val="24"/>
                <w:szCs w:val="24"/>
                <w:lang w:val="uk-UA"/>
              </w:rPr>
              <w:t xml:space="preserve">транспортний податок </w:t>
            </w:r>
            <w:r>
              <w:rPr>
                <w:sz w:val="24"/>
                <w:szCs w:val="24"/>
                <w:lang w:val="uk-UA"/>
              </w:rPr>
              <w:t>25000</w:t>
            </w:r>
            <w:r w:rsidR="00D90ABC">
              <w:rPr>
                <w:sz w:val="24"/>
                <w:szCs w:val="24"/>
                <w:lang w:val="uk-UA"/>
              </w:rPr>
              <w:t>,0</w:t>
            </w:r>
          </w:p>
          <w:p w14:paraId="2A97F26C" w14:textId="7C628A1B" w:rsidR="00D90ABC" w:rsidRPr="000D6863" w:rsidRDefault="00D90ABC" w:rsidP="00872A8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BE97C" w14:textId="28BD8398" w:rsidR="00872A89" w:rsidRPr="000D6863" w:rsidRDefault="00872A89" w:rsidP="0087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126583,0</w:t>
            </w:r>
            <w:r w:rsidRPr="00E70CB5">
              <w:rPr>
                <w:sz w:val="24"/>
                <w:szCs w:val="24"/>
                <w:lang w:val="uk-UA"/>
              </w:rPr>
              <w:t xml:space="preserve"> </w:t>
            </w:r>
            <w:r w:rsidRPr="000D6863">
              <w:rPr>
                <w:sz w:val="24"/>
                <w:szCs w:val="24"/>
                <w:lang w:val="uk-UA"/>
              </w:rPr>
              <w:t xml:space="preserve">в т. ч. </w:t>
            </w:r>
            <w:r w:rsidR="00D90ABC">
              <w:rPr>
                <w:sz w:val="24"/>
                <w:szCs w:val="24"/>
                <w:lang w:val="uk-UA"/>
              </w:rPr>
              <w:t xml:space="preserve">транспортний податок </w:t>
            </w:r>
            <w:r>
              <w:rPr>
                <w:sz w:val="24"/>
                <w:szCs w:val="24"/>
                <w:lang w:val="uk-UA"/>
              </w:rPr>
              <w:t>125000,0</w:t>
            </w:r>
          </w:p>
        </w:tc>
      </w:tr>
    </w:tbl>
    <w:p w14:paraId="10537BCA" w14:textId="77777777" w:rsidR="008E15CF" w:rsidRPr="000D6863" w:rsidRDefault="008E15CF" w:rsidP="008E15CF">
      <w:pPr>
        <w:jc w:val="both"/>
        <w:rPr>
          <w:sz w:val="24"/>
          <w:szCs w:val="24"/>
        </w:rPr>
      </w:pPr>
      <w:r w:rsidRPr="000D6863">
        <w:rPr>
          <w:b/>
          <w:bCs/>
          <w:sz w:val="24"/>
          <w:szCs w:val="24"/>
        </w:rPr>
        <w:t> 5.     Розроблення коригуючих (пом’якшувальних) заходів для малого підприємництва щодо запропонованого регулювання.</w:t>
      </w:r>
    </w:p>
    <w:p w14:paraId="6DC0B917" w14:textId="77777777" w:rsidR="008E15CF" w:rsidRPr="000D6863" w:rsidRDefault="008E15CF" w:rsidP="0085147A">
      <w:pPr>
        <w:jc w:val="both"/>
        <w:rPr>
          <w:sz w:val="24"/>
          <w:szCs w:val="24"/>
        </w:rPr>
      </w:pPr>
      <w:r w:rsidRPr="000D6863">
        <w:rPr>
          <w:sz w:val="24"/>
          <w:szCs w:val="24"/>
        </w:rPr>
        <w:t> </w:t>
      </w:r>
      <w:r w:rsidR="0085147A">
        <w:rPr>
          <w:sz w:val="24"/>
          <w:szCs w:val="24"/>
          <w:lang w:val="uk-UA"/>
        </w:rPr>
        <w:tab/>
      </w:r>
      <w:r w:rsidRPr="000D6863">
        <w:rPr>
          <w:sz w:val="24"/>
          <w:szCs w:val="24"/>
        </w:rPr>
        <w:t>Пом’якшувальними заходами для суб’єктів малого підприємництва можуть бути:</w:t>
      </w:r>
    </w:p>
    <w:p w14:paraId="158996DA" w14:textId="77777777" w:rsidR="008E15CF" w:rsidRPr="000D6863" w:rsidRDefault="008E15CF" w:rsidP="008E15CF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- спрощення адміністративних процедур з виконання регулювання;</w:t>
      </w:r>
    </w:p>
    <w:p w14:paraId="5A6CE776" w14:textId="77777777" w:rsidR="008E15CF" w:rsidRPr="000D6863" w:rsidRDefault="008E15CF" w:rsidP="008E15CF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- встановлення зменшених ставок податків та зборів.</w:t>
      </w:r>
    </w:p>
    <w:p w14:paraId="1EF87189" w14:textId="130CED75" w:rsidR="008E15CF" w:rsidRPr="000D6863" w:rsidRDefault="008E15CF" w:rsidP="008E15CF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 xml:space="preserve">Чинне податкове законодавство передбачає пряме регулювання </w:t>
      </w:r>
      <w:r w:rsidR="00D90ABC">
        <w:rPr>
          <w:sz w:val="24"/>
          <w:szCs w:val="24"/>
          <w:lang w:val="uk-UA"/>
        </w:rPr>
        <w:t xml:space="preserve">розміру ставок транспортного податку, </w:t>
      </w:r>
      <w:r w:rsidRPr="000D6863">
        <w:rPr>
          <w:sz w:val="24"/>
          <w:szCs w:val="24"/>
        </w:rPr>
        <w:t xml:space="preserve">питань порядку, строків, звітування та сплати </w:t>
      </w:r>
      <w:r w:rsidR="00D90ABC">
        <w:rPr>
          <w:sz w:val="24"/>
          <w:szCs w:val="24"/>
          <w:lang w:val="uk-UA"/>
        </w:rPr>
        <w:t>транспортногоподатку</w:t>
      </w:r>
      <w:r w:rsidRPr="000D6863">
        <w:rPr>
          <w:sz w:val="24"/>
          <w:szCs w:val="24"/>
        </w:rPr>
        <w:t xml:space="preserve">. Таким чином, </w:t>
      </w:r>
      <w:r w:rsidRPr="000D6863">
        <w:rPr>
          <w:sz w:val="24"/>
          <w:szCs w:val="24"/>
          <w:lang w:val="uk-UA"/>
        </w:rPr>
        <w:t xml:space="preserve">Южноукраїнська </w:t>
      </w:r>
      <w:r w:rsidRPr="000D6863">
        <w:rPr>
          <w:sz w:val="24"/>
          <w:szCs w:val="24"/>
        </w:rPr>
        <w:t>міська рада не має повноважень щодо встановлення пом’якшувальних заходів з адміністративних процедур з регулювання.</w:t>
      </w:r>
    </w:p>
    <w:p w14:paraId="3C285C2D" w14:textId="77777777" w:rsidR="008E15CF" w:rsidRPr="000D6863" w:rsidRDefault="008E15CF" w:rsidP="008E15CF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 </w:t>
      </w:r>
    </w:p>
    <w:p w14:paraId="05F6D042" w14:textId="288184EB" w:rsidR="008E15CF" w:rsidRPr="000D6863" w:rsidRDefault="008E15CF" w:rsidP="008E15CF">
      <w:pPr>
        <w:ind w:firstLine="360"/>
        <w:jc w:val="both"/>
        <w:rPr>
          <w:sz w:val="24"/>
          <w:szCs w:val="24"/>
        </w:rPr>
      </w:pPr>
      <w:r w:rsidRPr="000D6863">
        <w:rPr>
          <w:sz w:val="24"/>
          <w:szCs w:val="24"/>
        </w:rPr>
        <w:t> Відповідно до податкового законодавства до повноважень органів місцевого самоврядування належить встановлення ставок місцеви</w:t>
      </w:r>
      <w:r w:rsidR="00D90ABC">
        <w:rPr>
          <w:sz w:val="24"/>
          <w:szCs w:val="24"/>
          <w:lang w:val="uk-UA"/>
        </w:rPr>
        <w:t>х</w:t>
      </w:r>
      <w:r w:rsidRPr="000D6863">
        <w:rPr>
          <w:sz w:val="24"/>
          <w:szCs w:val="24"/>
        </w:rPr>
        <w:t xml:space="preserve"> податк</w:t>
      </w:r>
      <w:r w:rsidR="00D90ABC">
        <w:rPr>
          <w:sz w:val="24"/>
          <w:szCs w:val="24"/>
          <w:lang w:val="uk-UA"/>
        </w:rPr>
        <w:t>ів</w:t>
      </w:r>
      <w:r w:rsidRPr="000D6863">
        <w:rPr>
          <w:sz w:val="24"/>
          <w:szCs w:val="24"/>
        </w:rPr>
        <w:t xml:space="preserve"> і збор</w:t>
      </w:r>
      <w:r w:rsidR="00D90ABC">
        <w:rPr>
          <w:sz w:val="24"/>
          <w:szCs w:val="24"/>
          <w:lang w:val="uk-UA"/>
        </w:rPr>
        <w:t>ів</w:t>
      </w:r>
      <w:r w:rsidRPr="000D6863">
        <w:rPr>
          <w:sz w:val="24"/>
          <w:szCs w:val="24"/>
        </w:rPr>
        <w:t xml:space="preserve"> у межах встановлених Податковим кодексом України.</w:t>
      </w:r>
    </w:p>
    <w:p w14:paraId="68A032D7" w14:textId="77777777" w:rsidR="0085147A" w:rsidRDefault="0085147A" w:rsidP="0085147A">
      <w:pPr>
        <w:ind w:firstLine="360"/>
        <w:jc w:val="both"/>
        <w:rPr>
          <w:sz w:val="24"/>
          <w:szCs w:val="24"/>
          <w:lang w:val="uk-UA"/>
        </w:rPr>
      </w:pPr>
    </w:p>
    <w:p w14:paraId="64CB4B27" w14:textId="77777777" w:rsidR="008E15CF" w:rsidRPr="000D6863" w:rsidRDefault="008E15CF" w:rsidP="0085147A">
      <w:pPr>
        <w:ind w:firstLine="360"/>
        <w:jc w:val="both"/>
        <w:rPr>
          <w:sz w:val="24"/>
          <w:szCs w:val="24"/>
          <w:lang w:val="uk-UA"/>
        </w:rPr>
      </w:pPr>
      <w:r w:rsidRPr="000D6863">
        <w:rPr>
          <w:sz w:val="24"/>
          <w:szCs w:val="24"/>
        </w:rPr>
        <w:t> </w:t>
      </w:r>
    </w:p>
    <w:p w14:paraId="660F0A55" w14:textId="77777777" w:rsidR="008E15CF" w:rsidRPr="000D6863" w:rsidRDefault="008E15CF" w:rsidP="008E15CF">
      <w:pPr>
        <w:rPr>
          <w:sz w:val="24"/>
          <w:szCs w:val="24"/>
          <w:lang w:val="uk-UA"/>
        </w:rPr>
      </w:pPr>
      <w:r w:rsidRPr="000D6863">
        <w:rPr>
          <w:sz w:val="24"/>
          <w:szCs w:val="24"/>
          <w:lang w:val="uk-UA"/>
        </w:rPr>
        <w:t xml:space="preserve">Начальник управління економічного </w:t>
      </w:r>
    </w:p>
    <w:p w14:paraId="6A0C3FAF" w14:textId="77777777" w:rsidR="00CF57CC" w:rsidRPr="009D38D0" w:rsidRDefault="008E15CF">
      <w:pPr>
        <w:rPr>
          <w:lang w:val="uk-UA"/>
        </w:rPr>
      </w:pPr>
      <w:r w:rsidRPr="000D6863">
        <w:rPr>
          <w:sz w:val="24"/>
          <w:szCs w:val="24"/>
          <w:lang w:val="uk-UA"/>
        </w:rPr>
        <w:t>розвитку Южноукраїнської міської ради</w:t>
      </w:r>
      <w:r w:rsidRPr="000D6863">
        <w:rPr>
          <w:sz w:val="24"/>
          <w:szCs w:val="24"/>
          <w:lang w:val="uk-UA"/>
        </w:rPr>
        <w:tab/>
      </w:r>
      <w:r w:rsidRPr="000D6863">
        <w:rPr>
          <w:sz w:val="24"/>
          <w:szCs w:val="24"/>
          <w:lang w:val="uk-UA"/>
        </w:rPr>
        <w:tab/>
      </w:r>
      <w:r w:rsidRPr="000D6863">
        <w:rPr>
          <w:sz w:val="24"/>
          <w:szCs w:val="24"/>
          <w:lang w:val="uk-UA"/>
        </w:rPr>
        <w:tab/>
      </w:r>
      <w:r w:rsidRPr="000D6863">
        <w:rPr>
          <w:sz w:val="24"/>
          <w:szCs w:val="24"/>
          <w:lang w:val="uk-UA"/>
        </w:rPr>
        <w:tab/>
      </w:r>
      <w:r w:rsidRPr="000D6863">
        <w:rPr>
          <w:sz w:val="24"/>
          <w:szCs w:val="24"/>
          <w:lang w:val="uk-UA"/>
        </w:rPr>
        <w:tab/>
        <w:t>І.В. Петрик</w:t>
      </w:r>
    </w:p>
    <w:sectPr w:rsidR="00CF57CC" w:rsidRPr="009D38D0" w:rsidSect="00E535DC">
      <w:pgSz w:w="11906" w:h="16838"/>
      <w:pgMar w:top="1134" w:right="737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8D0"/>
    <w:rsid w:val="00170308"/>
    <w:rsid w:val="001C4EC0"/>
    <w:rsid w:val="00293AFB"/>
    <w:rsid w:val="00294B7C"/>
    <w:rsid w:val="00296B88"/>
    <w:rsid w:val="002A7A70"/>
    <w:rsid w:val="002C7704"/>
    <w:rsid w:val="00305D6A"/>
    <w:rsid w:val="003259D3"/>
    <w:rsid w:val="00393B60"/>
    <w:rsid w:val="003A5DDA"/>
    <w:rsid w:val="004F7F98"/>
    <w:rsid w:val="006F2ADB"/>
    <w:rsid w:val="00733CC7"/>
    <w:rsid w:val="0075098B"/>
    <w:rsid w:val="0085147A"/>
    <w:rsid w:val="00872A89"/>
    <w:rsid w:val="008972AF"/>
    <w:rsid w:val="008E15CF"/>
    <w:rsid w:val="008E69C5"/>
    <w:rsid w:val="009047D8"/>
    <w:rsid w:val="009D38D0"/>
    <w:rsid w:val="00B56943"/>
    <w:rsid w:val="00BA3731"/>
    <w:rsid w:val="00BC4F44"/>
    <w:rsid w:val="00BE5646"/>
    <w:rsid w:val="00C02B27"/>
    <w:rsid w:val="00CD333D"/>
    <w:rsid w:val="00CF57CC"/>
    <w:rsid w:val="00D90ABC"/>
    <w:rsid w:val="00DE1539"/>
    <w:rsid w:val="00E17286"/>
    <w:rsid w:val="00E535DC"/>
    <w:rsid w:val="00E70CB5"/>
    <w:rsid w:val="00E811BB"/>
    <w:rsid w:val="00F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652D"/>
  <w15:docId w15:val="{D21D35C4-09F4-4E16-A728-15ECB273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3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stka-rada.gov.ua/proekt-rshennya-shostkinsko-msko-radi-pro-vstanovlennya-mscevih-podatkv-zborv-na-2019-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2021-04-19T12:37:00Z</cp:lastPrinted>
  <dcterms:created xsi:type="dcterms:W3CDTF">2020-04-03T11:42:00Z</dcterms:created>
  <dcterms:modified xsi:type="dcterms:W3CDTF">2021-04-28T14:04:00Z</dcterms:modified>
</cp:coreProperties>
</file>